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8443" w:tblpY="-739"/>
        <w:tblW w:w="0" w:type="auto"/>
        <w:tblInd w:w="0" w:type="dxa"/>
        <w:tblLayout w:type="fixed"/>
        <w:tblLook w:val="04A0" w:firstRow="1" w:lastRow="0" w:firstColumn="1" w:lastColumn="0" w:noHBand="0" w:noVBand="1"/>
      </w:tblPr>
      <w:tblGrid>
        <w:gridCol w:w="1129"/>
        <w:gridCol w:w="1985"/>
      </w:tblGrid>
      <w:tr w:rsidR="00942E5F" w:rsidTr="00291A1A">
        <w:tc>
          <w:tcPr>
            <w:tcW w:w="1129" w:type="dxa"/>
            <w:tcBorders>
              <w:top w:val="single" w:sz="4" w:space="0" w:color="auto"/>
              <w:left w:val="single" w:sz="4" w:space="0" w:color="auto"/>
              <w:bottom w:val="single" w:sz="4" w:space="0" w:color="auto"/>
              <w:right w:val="single" w:sz="4" w:space="0" w:color="auto"/>
            </w:tcBorders>
            <w:hideMark/>
          </w:tcPr>
          <w:p w:rsidR="00942E5F" w:rsidRPr="00291A1A" w:rsidRDefault="00942E5F" w:rsidP="00291A1A">
            <w:pPr>
              <w:jc w:val="center"/>
              <w:rPr>
                <w:rFonts w:asciiTheme="majorBidi" w:hAnsiTheme="majorBidi" w:cstheme="majorBidi"/>
                <w:sz w:val="22"/>
                <w:szCs w:val="22"/>
              </w:rPr>
            </w:pPr>
            <w:r w:rsidRPr="00291A1A">
              <w:rPr>
                <w:rFonts w:asciiTheme="majorBidi" w:hAnsiTheme="majorBidi" w:cstheme="majorBidi"/>
                <w:sz w:val="22"/>
                <w:szCs w:val="22"/>
              </w:rPr>
              <w:t xml:space="preserve">Symbolic Code </w:t>
            </w:r>
          </w:p>
        </w:tc>
        <w:tc>
          <w:tcPr>
            <w:tcW w:w="1985" w:type="dxa"/>
            <w:tcBorders>
              <w:top w:val="single" w:sz="4" w:space="0" w:color="auto"/>
              <w:left w:val="single" w:sz="4" w:space="0" w:color="auto"/>
              <w:bottom w:val="single" w:sz="4" w:space="0" w:color="auto"/>
              <w:right w:val="single" w:sz="4" w:space="0" w:color="auto"/>
            </w:tcBorders>
          </w:tcPr>
          <w:p w:rsidR="00942E5F" w:rsidRPr="00291A1A" w:rsidRDefault="00291A1A" w:rsidP="00291A1A">
            <w:pPr>
              <w:jc w:val="center"/>
              <w:rPr>
                <w:rFonts w:asciiTheme="majorBidi" w:hAnsiTheme="majorBidi" w:cstheme="majorBidi"/>
                <w:sz w:val="22"/>
                <w:szCs w:val="22"/>
              </w:rPr>
            </w:pPr>
            <w:r>
              <w:rPr>
                <w:rFonts w:asciiTheme="majorBidi" w:hAnsiTheme="majorBidi" w:cstheme="majorBidi"/>
                <w:sz w:val="22"/>
                <w:szCs w:val="22"/>
              </w:rPr>
              <w:t>TOGSE2026_</w:t>
            </w:r>
            <w:r w:rsidRPr="00291A1A">
              <w:rPr>
                <w:rFonts w:asciiTheme="majorBidi" w:hAnsiTheme="majorBidi" w:cstheme="majorBidi"/>
                <w:sz w:val="22"/>
                <w:szCs w:val="22"/>
              </w:rPr>
              <w:t>JUR_ENV01</w:t>
            </w:r>
          </w:p>
        </w:tc>
      </w:tr>
    </w:tbl>
    <w:p w:rsidR="00906BF9" w:rsidRPr="00906BF9" w:rsidRDefault="00942E5F" w:rsidP="00A55298">
      <w:pPr>
        <w:shd w:val="clear" w:color="auto" w:fill="FFFFFF"/>
        <w:spacing w:before="240" w:after="240" w:line="240" w:lineRule="auto"/>
        <w:jc w:val="center"/>
        <w:rPr>
          <w:rFonts w:asciiTheme="majorBidi" w:eastAsia="Times New Roman" w:hAnsiTheme="majorBidi" w:cstheme="majorBidi"/>
          <w:color w:val="0F1115"/>
          <w:kern w:val="0"/>
          <w:sz w:val="28"/>
          <w:szCs w:val="28"/>
          <w14:ligatures w14:val="none"/>
        </w:rPr>
      </w:pPr>
      <w:r w:rsidRPr="00906BF9">
        <w:rPr>
          <w:rFonts w:asciiTheme="majorBidi" w:eastAsia="Times New Roman" w:hAnsiTheme="majorBidi" w:cstheme="majorBidi"/>
          <w:b/>
          <w:bCs/>
          <w:color w:val="0F1115"/>
          <w:kern w:val="0"/>
          <w:sz w:val="28"/>
          <w:szCs w:val="28"/>
          <w14:ligatures w14:val="none"/>
        </w:rPr>
        <w:lastRenderedPageBreak/>
        <w:t xml:space="preserve"> </w:t>
      </w:r>
      <w:r w:rsidR="00906BF9" w:rsidRPr="00906BF9">
        <w:rPr>
          <w:rFonts w:asciiTheme="majorBidi" w:eastAsia="Times New Roman" w:hAnsiTheme="majorBidi" w:cstheme="majorBidi"/>
          <w:b/>
          <w:bCs/>
          <w:color w:val="0F1115"/>
          <w:kern w:val="0"/>
          <w:sz w:val="28"/>
          <w:szCs w:val="28"/>
          <w14:ligatures w14:val="none"/>
        </w:rPr>
        <w:t>Climate</w:t>
      </w:r>
      <w:r w:rsidR="00906BF9" w:rsidRPr="00906BF9">
        <w:rPr>
          <w:rFonts w:asciiTheme="majorBidi" w:eastAsia="Times New Roman" w:hAnsiTheme="majorBidi" w:cstheme="majorBidi"/>
          <w:b/>
          <w:bCs/>
          <w:color w:val="0F1115"/>
          <w:kern w:val="0"/>
          <w:sz w:val="28"/>
          <w:szCs w:val="28"/>
          <w14:ligatures w14:val="none"/>
        </w:rPr>
        <w:noBreakHyphen/>
        <w:t>Driven Dispersion Modeling of NO₂ from Gas Flaring Using AERMOD and WRF</w:t>
      </w:r>
    </w:p>
    <w:p w:rsidR="00906BF9" w:rsidRPr="008D3665" w:rsidRDefault="00906BF9" w:rsidP="00942E5F">
      <w:pPr>
        <w:shd w:val="clear" w:color="auto" w:fill="FFFFFF"/>
        <w:spacing w:before="240" w:after="240" w:line="276" w:lineRule="auto"/>
        <w:jc w:val="center"/>
        <w:rPr>
          <w:rFonts w:asciiTheme="majorBidi" w:eastAsia="Times New Roman" w:hAnsiTheme="majorBidi" w:cstheme="majorBidi"/>
          <w:color w:val="0F1115"/>
          <w:kern w:val="0"/>
          <w14:ligatures w14:val="none"/>
        </w:rPr>
      </w:pPr>
      <w:r w:rsidRPr="008D3665">
        <w:rPr>
          <w:rFonts w:asciiTheme="majorBidi" w:eastAsia="Times New Roman" w:hAnsiTheme="majorBidi" w:cstheme="majorBidi"/>
          <w:color w:val="0F1115"/>
          <w:kern w:val="0"/>
          <w14:ligatures w14:val="none"/>
        </w:rPr>
        <w:t>Abdulathim Juroud¹*, Hakima Althalb²</w:t>
      </w:r>
      <w:bookmarkStart w:id="0" w:name="_GoBack"/>
      <w:bookmarkEnd w:id="0"/>
    </w:p>
    <w:p w:rsidR="00906BF9" w:rsidRPr="008D3665" w:rsidRDefault="00906BF9" w:rsidP="0094431D">
      <w:pPr>
        <w:shd w:val="clear" w:color="auto" w:fill="FFFFFF"/>
        <w:spacing w:before="240" w:after="240" w:line="276" w:lineRule="auto"/>
        <w:jc w:val="center"/>
        <w:rPr>
          <w:rFonts w:asciiTheme="majorBidi" w:eastAsia="Times New Roman" w:hAnsiTheme="majorBidi" w:cstheme="majorBidi"/>
          <w:color w:val="0F1115"/>
          <w:kern w:val="0"/>
          <w14:ligatures w14:val="none"/>
        </w:rPr>
      </w:pPr>
      <w:r w:rsidRPr="008D3665">
        <w:rPr>
          <w:rFonts w:asciiTheme="majorBidi" w:eastAsia="Times New Roman" w:hAnsiTheme="majorBidi" w:cstheme="majorBidi"/>
          <w:color w:val="0F1115"/>
          <w:kern w:val="0"/>
          <w14:ligatures w14:val="none"/>
        </w:rPr>
        <w:t>¹</w:t>
      </w:r>
      <w:r w:rsidR="0094431D" w:rsidRPr="008D3665">
        <w:rPr>
          <w:rFonts w:asciiTheme="majorBidi" w:eastAsia="Times New Roman" w:hAnsiTheme="majorBidi" w:cstheme="majorBidi"/>
          <w:color w:val="0F1115"/>
          <w:kern w:val="0"/>
          <w14:ligatures w14:val="none"/>
        </w:rPr>
        <w:t>Petroleum Research Center</w:t>
      </w:r>
      <w:r w:rsidRPr="008D3665">
        <w:rPr>
          <w:rFonts w:asciiTheme="majorBidi" w:eastAsia="Times New Roman" w:hAnsiTheme="majorBidi" w:cstheme="majorBidi"/>
          <w:color w:val="0F1115"/>
          <w:kern w:val="0"/>
          <w14:ligatures w14:val="none"/>
        </w:rPr>
        <w:t>, Tripoli, Libya</w:t>
      </w:r>
      <w:r w:rsidRPr="008D3665">
        <w:rPr>
          <w:rFonts w:asciiTheme="majorBidi" w:eastAsia="Times New Roman" w:hAnsiTheme="majorBidi" w:cstheme="majorBidi"/>
          <w:color w:val="0F1115"/>
          <w:kern w:val="0"/>
          <w14:ligatures w14:val="none"/>
        </w:rPr>
        <w:br/>
        <w:t>²</w:t>
      </w:r>
      <w:r w:rsidR="0094431D" w:rsidRPr="008D3665">
        <w:rPr>
          <w:rFonts w:asciiTheme="majorBidi" w:eastAsia="Times New Roman" w:hAnsiTheme="majorBidi" w:cstheme="majorBidi"/>
          <w:color w:val="0F1115"/>
          <w:kern w:val="0"/>
          <w14:ligatures w14:val="none"/>
        </w:rPr>
        <w:t xml:space="preserve"> Petroleum Research Center</w:t>
      </w:r>
      <w:r w:rsidRPr="008D3665">
        <w:rPr>
          <w:rFonts w:asciiTheme="majorBidi" w:eastAsia="Times New Roman" w:hAnsiTheme="majorBidi" w:cstheme="majorBidi"/>
          <w:color w:val="0F1115"/>
          <w:kern w:val="0"/>
          <w14:ligatures w14:val="none"/>
        </w:rPr>
        <w:t>, Tripoli, Libya</w:t>
      </w:r>
    </w:p>
    <w:p w:rsidR="00906BF9" w:rsidRPr="008D3665" w:rsidRDefault="00906BF9" w:rsidP="00906BF9">
      <w:pPr>
        <w:shd w:val="clear" w:color="auto" w:fill="FFFFFF"/>
        <w:spacing w:before="240" w:after="240" w:line="276" w:lineRule="auto"/>
        <w:jc w:val="center"/>
        <w:rPr>
          <w:rFonts w:asciiTheme="majorBidi" w:eastAsia="Times New Roman" w:hAnsiTheme="majorBidi" w:cstheme="majorBidi"/>
          <w:color w:val="0F1115"/>
          <w:kern w:val="0"/>
          <w14:ligatures w14:val="none"/>
        </w:rPr>
      </w:pPr>
      <w:r w:rsidRPr="008D3665">
        <w:rPr>
          <w:rFonts w:asciiTheme="majorBidi" w:eastAsia="Times New Roman" w:hAnsiTheme="majorBidi" w:cstheme="majorBidi"/>
          <w:color w:val="0F1115"/>
          <w:kern w:val="0"/>
          <w14:ligatures w14:val="none"/>
        </w:rPr>
        <w:t>*Presenting author</w:t>
      </w:r>
      <w:r w:rsidRPr="008D3665">
        <w:rPr>
          <w:rFonts w:asciiTheme="majorBidi" w:eastAsia="Times New Roman" w:hAnsiTheme="majorBidi" w:cstheme="majorBidi"/>
          <w:color w:val="0F1115"/>
          <w:kern w:val="0"/>
          <w14:ligatures w14:val="none"/>
        </w:rPr>
        <w:br/>
        <w:t>Corresponding author email: abdulathim.juroud@ut.edu.ly</w:t>
      </w:r>
    </w:p>
    <w:p w:rsidR="00906BF9" w:rsidRPr="00906BF9" w:rsidRDefault="00906BF9" w:rsidP="00906BF9">
      <w:pPr>
        <w:shd w:val="clear" w:color="auto" w:fill="FFFFFF"/>
        <w:spacing w:before="240" w:after="240" w:line="276" w:lineRule="auto"/>
        <w:jc w:val="both"/>
        <w:rPr>
          <w:rFonts w:asciiTheme="majorBidi" w:eastAsia="Times New Roman" w:hAnsiTheme="majorBidi" w:cstheme="majorBidi"/>
          <w:color w:val="0F1115"/>
          <w:kern w:val="0"/>
          <w:sz w:val="22"/>
          <w:szCs w:val="22"/>
          <w14:ligatures w14:val="none"/>
        </w:rPr>
      </w:pPr>
      <w:r w:rsidRPr="00906BF9">
        <w:rPr>
          <w:rFonts w:asciiTheme="majorBidi" w:eastAsia="Times New Roman" w:hAnsiTheme="majorBidi" w:cstheme="majorBidi"/>
          <w:b/>
          <w:bCs/>
          <w:color w:val="0F1115"/>
          <w:kern w:val="0"/>
          <w:sz w:val="22"/>
          <w:szCs w:val="22"/>
          <w14:ligatures w14:val="none"/>
        </w:rPr>
        <w:t>Abstract</w:t>
      </w:r>
      <w:r w:rsidRPr="00906BF9">
        <w:rPr>
          <w:rFonts w:asciiTheme="majorBidi" w:eastAsia="Times New Roman" w:hAnsiTheme="majorBidi" w:cstheme="majorBidi"/>
          <w:color w:val="0F1115"/>
          <w:kern w:val="0"/>
          <w:sz w:val="22"/>
          <w:szCs w:val="22"/>
          <w14:ligatures w14:val="none"/>
        </w:rPr>
        <w:t> – Gas flaring in oil fields releases nitrogen dioxide (NO₂), a pollutant linked to respiratory illness. This study models the atmospheric dispersion of NO₂ from high</w:t>
      </w:r>
      <w:r w:rsidRPr="00906BF9">
        <w:rPr>
          <w:rFonts w:asciiTheme="majorBidi" w:eastAsia="Times New Roman" w:hAnsiTheme="majorBidi" w:cstheme="majorBidi"/>
          <w:color w:val="0F1115"/>
          <w:kern w:val="0"/>
          <w:sz w:val="22"/>
          <w:szCs w:val="22"/>
          <w14:ligatures w14:val="none"/>
        </w:rPr>
        <w:noBreakHyphen/>
        <w:t>pressure (HP) and low</w:t>
      </w:r>
      <w:r w:rsidRPr="00906BF9">
        <w:rPr>
          <w:rFonts w:asciiTheme="majorBidi" w:eastAsia="Times New Roman" w:hAnsiTheme="majorBidi" w:cstheme="majorBidi"/>
          <w:color w:val="0F1115"/>
          <w:kern w:val="0"/>
          <w:sz w:val="22"/>
          <w:szCs w:val="22"/>
          <w14:ligatures w14:val="none"/>
        </w:rPr>
        <w:noBreakHyphen/>
        <w:t>pressure (LP) flares using the AERMOD steady</w:t>
      </w:r>
      <w:r w:rsidRPr="00906BF9">
        <w:rPr>
          <w:rFonts w:asciiTheme="majorBidi" w:eastAsia="Times New Roman" w:hAnsiTheme="majorBidi" w:cstheme="majorBidi"/>
          <w:color w:val="0F1115"/>
          <w:kern w:val="0"/>
          <w:sz w:val="22"/>
          <w:szCs w:val="22"/>
          <w14:ligatures w14:val="none"/>
        </w:rPr>
        <w:noBreakHyphen/>
        <w:t>state plume model with five years (2020–2024) of meteorological data from local ground stations and the WRF mesoscale model. Emission rates (0.218 g/s per flare) were calculated from 43–47 MMSCFD of flared gas. Two scenarios were simulated: (1) both flares active, and (2) HP only active. Wind analysis revealed a persistent northeast direction (65% of observations), strongly influencing downwind transport. Predicted 1</w:t>
      </w:r>
      <w:r w:rsidRPr="00906BF9">
        <w:rPr>
          <w:rFonts w:asciiTheme="majorBidi" w:eastAsia="Times New Roman" w:hAnsiTheme="majorBidi" w:cstheme="majorBidi"/>
          <w:color w:val="0F1115"/>
          <w:kern w:val="0"/>
          <w:sz w:val="22"/>
          <w:szCs w:val="22"/>
          <w14:ligatures w14:val="none"/>
        </w:rPr>
        <w:noBreakHyphen/>
        <w:t>hour average NO₂ concentrations reached maxima of 0.682 µg/m³ (Scenario 1) an</w:t>
      </w:r>
      <w:r w:rsidR="0094431D">
        <w:rPr>
          <w:rFonts w:asciiTheme="majorBidi" w:eastAsia="Times New Roman" w:hAnsiTheme="majorBidi" w:cstheme="majorBidi"/>
          <w:color w:val="0F1115"/>
          <w:kern w:val="0"/>
          <w:sz w:val="22"/>
          <w:szCs w:val="22"/>
          <w14:ligatures w14:val="none"/>
        </w:rPr>
        <w:t xml:space="preserve">d 1.70 µg/m³ (Scenario 2) </w:t>
      </w:r>
      <w:r w:rsidRPr="00906BF9">
        <w:rPr>
          <w:rFonts w:asciiTheme="majorBidi" w:eastAsia="Times New Roman" w:hAnsiTheme="majorBidi" w:cstheme="majorBidi"/>
          <w:color w:val="0F1115"/>
          <w:kern w:val="0"/>
          <w:sz w:val="22"/>
          <w:szCs w:val="22"/>
          <w14:ligatures w14:val="none"/>
        </w:rPr>
        <w:t>both far below the WHO guideline of 10 µg/m³. Concentrations fell below 0.1 µg/m³ beyond 10 km, indicating negligible regional impact. Dual</w:t>
      </w:r>
      <w:r w:rsidRPr="00906BF9">
        <w:rPr>
          <w:rFonts w:asciiTheme="majorBidi" w:eastAsia="Times New Roman" w:hAnsiTheme="majorBidi" w:cstheme="majorBidi"/>
          <w:color w:val="0F1115"/>
          <w:kern w:val="0"/>
          <w:sz w:val="22"/>
          <w:szCs w:val="22"/>
          <w14:ligatures w14:val="none"/>
        </w:rPr>
        <w:noBreakHyphen/>
        <w:t>flare operation produced lower ground-level concentrations than a single flare, suggesting beneficial plume interaction. Results demonstrate that current flaring operations do not pose short</w:t>
      </w:r>
      <w:r w:rsidRPr="00906BF9">
        <w:rPr>
          <w:rFonts w:asciiTheme="majorBidi" w:eastAsia="Times New Roman" w:hAnsiTheme="majorBidi" w:cstheme="majorBidi"/>
          <w:color w:val="0F1115"/>
          <w:kern w:val="0"/>
          <w:sz w:val="22"/>
          <w:szCs w:val="22"/>
          <w14:ligatures w14:val="none"/>
        </w:rPr>
        <w:noBreakHyphen/>
        <w:t>term NO₂ exceedance risks under the studied arid, northeast</w:t>
      </w:r>
      <w:r w:rsidRPr="00906BF9">
        <w:rPr>
          <w:rFonts w:asciiTheme="majorBidi" w:eastAsia="Times New Roman" w:hAnsiTheme="majorBidi" w:cstheme="majorBidi"/>
          <w:color w:val="0F1115"/>
          <w:kern w:val="0"/>
          <w:sz w:val="22"/>
          <w:szCs w:val="22"/>
          <w14:ligatures w14:val="none"/>
        </w:rPr>
        <w:noBreakHyphen/>
        <w:t>wind</w:t>
      </w:r>
      <w:r w:rsidRPr="00906BF9">
        <w:rPr>
          <w:rFonts w:asciiTheme="majorBidi" w:eastAsia="Times New Roman" w:hAnsiTheme="majorBidi" w:cstheme="majorBidi"/>
          <w:color w:val="0F1115"/>
          <w:kern w:val="0"/>
          <w:sz w:val="22"/>
          <w:szCs w:val="22"/>
          <w14:ligatures w14:val="none"/>
        </w:rPr>
        <w:noBreakHyphen/>
        <w:t>dominated conditions.</w:t>
      </w:r>
    </w:p>
    <w:p w:rsidR="00906BF9" w:rsidRPr="00906BF9" w:rsidRDefault="00906BF9" w:rsidP="00906BF9">
      <w:pPr>
        <w:shd w:val="clear" w:color="auto" w:fill="FFFFFF"/>
        <w:spacing w:before="240" w:after="240" w:line="276" w:lineRule="auto"/>
        <w:jc w:val="both"/>
        <w:rPr>
          <w:rFonts w:asciiTheme="majorBidi" w:eastAsia="Times New Roman" w:hAnsiTheme="majorBidi" w:cstheme="majorBidi"/>
          <w:color w:val="0F1115"/>
          <w:kern w:val="0"/>
          <w:sz w:val="22"/>
          <w:szCs w:val="22"/>
          <w14:ligatures w14:val="none"/>
        </w:rPr>
      </w:pPr>
      <w:r w:rsidRPr="00906BF9">
        <w:rPr>
          <w:rFonts w:asciiTheme="majorBidi" w:eastAsia="Times New Roman" w:hAnsiTheme="majorBidi" w:cstheme="majorBidi"/>
          <w:b/>
          <w:bCs/>
          <w:color w:val="0F1115"/>
          <w:kern w:val="0"/>
          <w:sz w:val="22"/>
          <w:szCs w:val="22"/>
          <w14:ligatures w14:val="none"/>
        </w:rPr>
        <w:t>Keywords</w:t>
      </w:r>
      <w:r w:rsidRPr="00906BF9">
        <w:rPr>
          <w:rFonts w:asciiTheme="majorBidi" w:eastAsia="Times New Roman" w:hAnsiTheme="majorBidi" w:cstheme="majorBidi"/>
          <w:color w:val="0F1115"/>
          <w:kern w:val="0"/>
          <w:sz w:val="22"/>
          <w:szCs w:val="22"/>
          <w14:ligatures w14:val="none"/>
        </w:rPr>
        <w:t> – AERMOD; WRF; Gas flaring; NO₂ dispersion; Atmospheric stability; Air quality; Arid climate</w:t>
      </w:r>
    </w:p>
    <w:p w:rsidR="00A018AD" w:rsidRPr="00A018AD" w:rsidRDefault="00A018AD" w:rsidP="00A018AD">
      <w:pPr>
        <w:shd w:val="clear" w:color="auto" w:fill="FFFFFF"/>
        <w:spacing w:before="240" w:after="240" w:line="276" w:lineRule="auto"/>
        <w:jc w:val="both"/>
        <w:rPr>
          <w:rFonts w:asciiTheme="majorBidi" w:eastAsia="Times New Roman" w:hAnsiTheme="majorBidi" w:cstheme="majorBidi"/>
          <w:color w:val="0F1115"/>
          <w:kern w:val="0"/>
          <w:sz w:val="22"/>
          <w:szCs w:val="22"/>
          <w14:ligatures w14:val="none"/>
        </w:rPr>
        <w:sectPr w:rsidR="00A018AD" w:rsidRPr="00A018AD" w:rsidSect="00A018AD">
          <w:headerReference w:type="default" r:id="rId7"/>
          <w:footerReference w:type="default" r:id="rId8"/>
          <w:pgSz w:w="12240" w:h="15840"/>
          <w:pgMar w:top="1440" w:right="1440" w:bottom="1440" w:left="1440" w:header="708" w:footer="708" w:gutter="0"/>
          <w:cols w:space="708"/>
          <w:docGrid w:linePitch="360"/>
        </w:sectPr>
      </w:pPr>
    </w:p>
    <w:p w:rsidR="00A018AD" w:rsidRDefault="00A018AD" w:rsidP="00636557">
      <w:pPr>
        <w:shd w:val="clear" w:color="auto" w:fill="FFFFFF"/>
        <w:spacing w:before="240" w:after="240" w:line="240" w:lineRule="auto"/>
        <w:rPr>
          <w:rFonts w:ascii="Segoe UI" w:eastAsia="Times New Roman" w:hAnsi="Segoe UI" w:cs="Segoe UI"/>
          <w:color w:val="0F1115"/>
          <w:kern w:val="0"/>
          <w14:ligatures w14:val="none"/>
        </w:rPr>
        <w:sectPr w:rsidR="00A018AD" w:rsidSect="00A018AD">
          <w:type w:val="continuous"/>
          <w:pgSz w:w="12240" w:h="15840"/>
          <w:pgMar w:top="1440" w:right="1440" w:bottom="1440" w:left="1440" w:header="708" w:footer="708" w:gutter="0"/>
          <w:cols w:num="2" w:space="708"/>
          <w:docGrid w:linePitch="360"/>
        </w:sectPr>
      </w:pPr>
    </w:p>
    <w:p w:rsidR="00A018AD" w:rsidRDefault="00FC59F5" w:rsidP="00A71364">
      <w:pPr>
        <w:shd w:val="clear" w:color="auto" w:fill="FFFFFF"/>
        <w:spacing w:before="480" w:after="240" w:line="276" w:lineRule="auto"/>
        <w:jc w:val="both"/>
        <w:outlineLvl w:val="1"/>
        <w:rPr>
          <w:rFonts w:asciiTheme="majorBidi" w:eastAsia="Times New Roman" w:hAnsiTheme="majorBidi" w:cstheme="majorBidi"/>
          <w:b/>
          <w:bCs/>
          <w:color w:val="0F1115"/>
          <w:kern w:val="0"/>
          <w:sz w:val="22"/>
          <w:szCs w:val="22"/>
          <w14:ligatures w14:val="none"/>
        </w:rPr>
      </w:pPr>
      <w:r w:rsidRPr="00FC59F5">
        <w:rPr>
          <w:rFonts w:asciiTheme="majorBidi" w:eastAsia="Times New Roman" w:hAnsiTheme="majorBidi" w:cstheme="majorBidi"/>
          <w:b/>
          <w:bCs/>
          <w:color w:val="0F1115"/>
          <w:kern w:val="0"/>
          <w:sz w:val="22"/>
          <w:szCs w:val="22"/>
          <w14:ligatures w14:val="none"/>
        </w:rPr>
        <w:lastRenderedPageBreak/>
        <w:t>1. Introduction</w:t>
      </w:r>
    </w:p>
    <w:p w:rsidR="0094431D" w:rsidRPr="00FC59F5" w:rsidRDefault="0094431D" w:rsidP="00A71364">
      <w:pPr>
        <w:spacing w:line="276" w:lineRule="auto"/>
      </w:pPr>
    </w:p>
    <w:p w:rsidR="00906BF9" w:rsidRPr="00906BF9" w:rsidRDefault="00906BF9" w:rsidP="00A71364">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06BF9">
        <w:rPr>
          <w:rFonts w:asciiTheme="majorBidi" w:hAnsiTheme="majorBidi" w:cstheme="majorBidi"/>
          <w:color w:val="0F1115"/>
          <w:sz w:val="22"/>
          <w:szCs w:val="22"/>
        </w:rPr>
        <w:t xml:space="preserve">Nitrogen dioxide (NO₂) is a toxic air pollutant that primarily affects the human respiratory system, increasing risks of asthma, lung infections, and cardiovascular problems. Children, the elderly, and people with pre-existing conditions are the most vulnerable (WHO, 2021). In oil fields, NO₂ is emitted from combustion processes such as gas flaring, as well as from heavy vehicle traffic and power generation. Depending on terrain, meteorology, and atmospheric chemistry, these emissions can </w:t>
      </w:r>
      <w:r w:rsidRPr="00906BF9">
        <w:rPr>
          <w:rFonts w:asciiTheme="majorBidi" w:hAnsiTheme="majorBidi" w:cstheme="majorBidi"/>
          <w:color w:val="0F1115"/>
          <w:sz w:val="22"/>
          <w:szCs w:val="22"/>
        </w:rPr>
        <w:lastRenderedPageBreak/>
        <w:t>accumulate or disperse, leading to variable local air quality (Ismail &amp; Umukoro, 2016).</w:t>
      </w:r>
    </w:p>
    <w:p w:rsidR="00906BF9" w:rsidRPr="00906BF9" w:rsidRDefault="00906BF9" w:rsidP="00A71364">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06BF9">
        <w:rPr>
          <w:rFonts w:asciiTheme="majorBidi" w:hAnsiTheme="majorBidi" w:cstheme="majorBidi"/>
          <w:color w:val="0F1115"/>
          <w:sz w:val="22"/>
          <w:szCs w:val="22"/>
        </w:rPr>
        <w:t>Gas flaring remains common in many oil-producing regions, particularly where gas utilization infrastructure is limited. During flaring, high-temperature combustion generates nitrogen oxides (NOx), primarily nitric oxide (NO) which rapidly oxidizes to NO₂ in the atmosphere. Once emitted, NO₂ dispersion is governed by wind speed and direction, atmospheric stability, mixing height, temperature, and surface conditions.</w:t>
      </w:r>
    </w:p>
    <w:p w:rsidR="00906BF9" w:rsidRPr="00906BF9" w:rsidRDefault="00906BF9" w:rsidP="00A71364">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06BF9">
        <w:rPr>
          <w:rFonts w:asciiTheme="majorBidi" w:hAnsiTheme="majorBidi" w:cstheme="majorBidi"/>
          <w:color w:val="0F1115"/>
          <w:sz w:val="22"/>
          <w:szCs w:val="22"/>
        </w:rPr>
        <w:t xml:space="preserve">Several studies have investigated NO₂ dispersion from gas flaring. Ismail &amp; Umukoro (2016) </w:t>
      </w:r>
      <w:r w:rsidRPr="00906BF9">
        <w:rPr>
          <w:rFonts w:asciiTheme="majorBidi" w:hAnsiTheme="majorBidi" w:cstheme="majorBidi"/>
          <w:color w:val="0F1115"/>
          <w:sz w:val="22"/>
          <w:szCs w:val="22"/>
        </w:rPr>
        <w:lastRenderedPageBreak/>
        <w:t>applied the Gaussian plume model in the Niger Delta, reporting peak NO₂ levels exceeding 200 µg/m³. Giwa et al. (2019) used AERMOD in Nigeria, finding concentrations approaching 150 µg/m³ within 2 km downwind. Al-Harbi &amp; Al-Bassam (2021) modeled flare emissions in a desert environment using CALPUFF, noting that high solar insolation enhanced vertical mixing, resulting in lower ground-level NO₂.</w:t>
      </w:r>
    </w:p>
    <w:p w:rsidR="0094431D" w:rsidRDefault="00906BF9" w:rsidP="00A71364">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06BF9">
        <w:rPr>
          <w:rStyle w:val="Strong"/>
          <w:rFonts w:asciiTheme="majorBidi" w:hAnsiTheme="majorBidi" w:cstheme="majorBidi"/>
          <w:color w:val="0F1115"/>
          <w:sz w:val="22"/>
          <w:szCs w:val="22"/>
        </w:rPr>
        <w:t>Research gap:</w:t>
      </w:r>
      <w:r w:rsidRPr="00906BF9">
        <w:rPr>
          <w:rFonts w:asciiTheme="majorBidi" w:hAnsiTheme="majorBidi" w:cstheme="majorBidi"/>
          <w:color w:val="0F1115"/>
          <w:sz w:val="22"/>
          <w:szCs w:val="22"/>
        </w:rPr>
        <w:t> No study has combined five consecutive years of WRF</w:t>
      </w:r>
      <w:r w:rsidRPr="00906BF9">
        <w:rPr>
          <w:rFonts w:asciiTheme="majorBidi" w:hAnsiTheme="majorBidi" w:cstheme="majorBidi"/>
          <w:color w:val="0F1115"/>
          <w:sz w:val="22"/>
          <w:szCs w:val="22"/>
        </w:rPr>
        <w:noBreakHyphen/>
        <w:t>downscaled meteorological data with AERMOD to assess NO₂ from gas flaring in an arid, northeast</w:t>
      </w:r>
      <w:r w:rsidRPr="00906BF9">
        <w:rPr>
          <w:rFonts w:asciiTheme="majorBidi" w:hAnsiTheme="majorBidi" w:cstheme="majorBidi"/>
          <w:color w:val="0F1115"/>
          <w:sz w:val="22"/>
          <w:szCs w:val="22"/>
        </w:rPr>
        <w:noBreakHyphen/>
        <w:t>wind</w:t>
      </w:r>
      <w:r w:rsidRPr="00906BF9">
        <w:rPr>
          <w:rFonts w:asciiTheme="majorBidi" w:hAnsiTheme="majorBidi" w:cstheme="majorBidi"/>
          <w:color w:val="0F1115"/>
          <w:sz w:val="22"/>
          <w:szCs w:val="22"/>
        </w:rPr>
        <w:noBreakHyphen/>
        <w:t>dominated environment. This study aims to: (1) model NO₂ dispersion from HP and LP flares using AERMOD driven by five years of WRF data; (2) predict 1</w:t>
      </w:r>
      <w:r w:rsidRPr="00906BF9">
        <w:rPr>
          <w:rFonts w:asciiTheme="majorBidi" w:hAnsiTheme="majorBidi" w:cstheme="majorBidi"/>
          <w:color w:val="0F1115"/>
          <w:sz w:val="22"/>
          <w:szCs w:val="22"/>
        </w:rPr>
        <w:noBreakHyphen/>
        <w:t>hour average NO₂ concentrations under two operational scenarios; (3) compare with WHO guideline (10 µg/m³); and (4) identify the spatial extent of NO₂ dispersion.</w:t>
      </w:r>
    </w:p>
    <w:p w:rsidR="00A71364" w:rsidRPr="00A71364" w:rsidRDefault="00A71364" w:rsidP="00A71364"/>
    <w:p w:rsidR="00A018AD" w:rsidRDefault="00FC59F5" w:rsidP="00165883">
      <w:pPr>
        <w:shd w:val="clear" w:color="auto" w:fill="FFFFFF"/>
        <w:spacing w:before="480" w:after="240" w:line="276" w:lineRule="auto"/>
        <w:jc w:val="both"/>
        <w:outlineLvl w:val="1"/>
        <w:rPr>
          <w:rFonts w:asciiTheme="majorBidi" w:eastAsia="Times New Roman" w:hAnsiTheme="majorBidi" w:cstheme="majorBidi"/>
          <w:b/>
          <w:bCs/>
          <w:color w:val="0F1115"/>
          <w:kern w:val="0"/>
          <w:sz w:val="22"/>
          <w:szCs w:val="22"/>
          <w14:ligatures w14:val="none"/>
        </w:rPr>
      </w:pPr>
      <w:r w:rsidRPr="00FC59F5">
        <w:rPr>
          <w:rFonts w:asciiTheme="majorBidi" w:eastAsia="Times New Roman" w:hAnsiTheme="majorBidi" w:cstheme="majorBidi"/>
          <w:b/>
          <w:bCs/>
          <w:color w:val="0F1115"/>
          <w:kern w:val="0"/>
          <w:sz w:val="22"/>
          <w:szCs w:val="22"/>
          <w14:ligatures w14:val="none"/>
        </w:rPr>
        <w:t>2. Methodology</w:t>
      </w:r>
    </w:p>
    <w:p w:rsidR="0094431D" w:rsidRDefault="0094431D" w:rsidP="00165883">
      <w:pPr>
        <w:shd w:val="clear" w:color="auto" w:fill="FFFFFF"/>
        <w:spacing w:before="480" w:after="240" w:line="276" w:lineRule="auto"/>
        <w:jc w:val="both"/>
        <w:outlineLvl w:val="1"/>
        <w:rPr>
          <w:rFonts w:asciiTheme="majorBidi" w:eastAsia="Times New Roman" w:hAnsiTheme="majorBidi" w:cstheme="majorBidi"/>
          <w:b/>
          <w:bCs/>
          <w:color w:val="0F1115"/>
          <w:kern w:val="0"/>
          <w:sz w:val="22"/>
          <w:szCs w:val="22"/>
          <w14:ligatures w14:val="none"/>
        </w:rPr>
      </w:pPr>
    </w:p>
    <w:p w:rsidR="00906BF9" w:rsidRPr="00906BF9" w:rsidRDefault="00906BF9" w:rsidP="00906BF9">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06BF9">
        <w:rPr>
          <w:rStyle w:val="Strong"/>
          <w:rFonts w:asciiTheme="majorBidi" w:hAnsiTheme="majorBidi" w:cstheme="majorBidi"/>
          <w:color w:val="0F1115"/>
          <w:sz w:val="22"/>
          <w:szCs w:val="22"/>
        </w:rPr>
        <w:t>Study Area:</w:t>
      </w:r>
      <w:r w:rsidRPr="00906BF9">
        <w:rPr>
          <w:rFonts w:asciiTheme="majorBidi" w:hAnsiTheme="majorBidi" w:cstheme="majorBidi"/>
          <w:color w:val="0F1115"/>
          <w:sz w:val="22"/>
          <w:szCs w:val="22"/>
        </w:rPr>
        <w:t> The study area is located in the Mar oil field (Libya), characterized by arid climate, flat terrain, and sparse population. Two elevated gas flares (HP and LP) were modeled with identical stack parameters: height 16 m, inner diameter 0.5 m, exit velocity 39.2 m/s, exit temperature 1273 K.</w:t>
      </w:r>
    </w:p>
    <w:p w:rsidR="00906BF9" w:rsidRPr="00906BF9" w:rsidRDefault="00906BF9" w:rsidP="00906BF9">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06BF9">
        <w:rPr>
          <w:rStyle w:val="Strong"/>
          <w:rFonts w:asciiTheme="majorBidi" w:hAnsiTheme="majorBidi" w:cstheme="majorBidi"/>
          <w:color w:val="0F1115"/>
          <w:sz w:val="22"/>
          <w:szCs w:val="22"/>
        </w:rPr>
        <w:t>Emission Rate Calculation:</w:t>
      </w:r>
      <w:r w:rsidRPr="00906BF9">
        <w:rPr>
          <w:rFonts w:asciiTheme="majorBidi" w:hAnsiTheme="majorBidi" w:cstheme="majorBidi"/>
          <w:color w:val="0F1115"/>
          <w:sz w:val="22"/>
          <w:szCs w:val="22"/>
        </w:rPr>
        <w:t xml:space="preserve"> Total flared gas volume ranged from 43–47 MMSCFD, equally distributed between flares. Using US EPA AP-42 methodology with an NO₂ emission factor of 2.75 g/m³, the emission rate was calculated as: E = Q </w:t>
      </w:r>
      <w:r w:rsidRPr="00906BF9">
        <w:rPr>
          <w:rFonts w:asciiTheme="majorBidi" w:hAnsiTheme="majorBidi" w:cstheme="majorBidi"/>
          <w:color w:val="0F1115"/>
          <w:sz w:val="22"/>
          <w:szCs w:val="22"/>
        </w:rPr>
        <w:lastRenderedPageBreak/>
        <w:t>× EF = 7.7 m³/s × 2.75 g/m³ = 0.218 g/s per active flare.</w:t>
      </w:r>
    </w:p>
    <w:p w:rsidR="00906BF9" w:rsidRPr="00906BF9" w:rsidRDefault="00906BF9" w:rsidP="00906BF9">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06BF9">
        <w:rPr>
          <w:rStyle w:val="Strong"/>
          <w:rFonts w:asciiTheme="majorBidi" w:hAnsiTheme="majorBidi" w:cstheme="majorBidi"/>
          <w:color w:val="0F1115"/>
          <w:sz w:val="22"/>
          <w:szCs w:val="22"/>
        </w:rPr>
        <w:t>Meteorological Data:</w:t>
      </w:r>
      <w:r w:rsidRPr="00906BF9">
        <w:rPr>
          <w:rFonts w:asciiTheme="majorBidi" w:hAnsiTheme="majorBidi" w:cstheme="majorBidi"/>
          <w:color w:val="0F1115"/>
          <w:sz w:val="22"/>
          <w:szCs w:val="22"/>
        </w:rPr>
        <w:t> Five years (2020–2024) of data were obtained from a local ground station (hourly wind speed, direction, temperature) and the WRF mesoscale model (12 km resolution, providing mixing heights, turbulence parameters, stability classes). Wind analysis revealed a dominant northeast wind direction (65% of observations), mean wind speed 4.2 m/s, calm conditions &lt;5% of time.</w:t>
      </w:r>
    </w:p>
    <w:p w:rsidR="00906BF9" w:rsidRDefault="00906BF9" w:rsidP="00A71364">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06BF9">
        <w:rPr>
          <w:rStyle w:val="Strong"/>
          <w:rFonts w:asciiTheme="majorBidi" w:hAnsiTheme="majorBidi" w:cstheme="majorBidi"/>
          <w:color w:val="0F1115"/>
          <w:sz w:val="22"/>
          <w:szCs w:val="22"/>
        </w:rPr>
        <w:t>AERMOD Configuration:</w:t>
      </w:r>
      <w:r w:rsidRPr="00906BF9">
        <w:rPr>
          <w:rFonts w:asciiTheme="majorBidi" w:hAnsiTheme="majorBidi" w:cstheme="majorBidi"/>
          <w:color w:val="0F1115"/>
          <w:sz w:val="22"/>
          <w:szCs w:val="22"/>
        </w:rPr>
        <w:t> AERMOD (version 22112) was run in steady-state mode with rural, flat terrain, desert land use, surface roughness 0.1 m, albedo 0.35, Bowen ratio 5.0. A polar receptor grid extended 20 km radius with 100 m spacing within 1 km. Two scenarios were simulated: Scenario 1 (HP+LP active) and Scenario 2 (HP only active). Predicted concentrations were compared against WHO 2021 guideline of 10 µg/m³ (1</w:t>
      </w:r>
      <w:r w:rsidRPr="00906BF9">
        <w:rPr>
          <w:rFonts w:asciiTheme="majorBidi" w:hAnsiTheme="majorBidi" w:cstheme="majorBidi"/>
          <w:color w:val="0F1115"/>
          <w:sz w:val="22"/>
          <w:szCs w:val="22"/>
        </w:rPr>
        <w:noBreakHyphen/>
        <w:t>hour average).</w:t>
      </w:r>
    </w:p>
    <w:p w:rsidR="0094431D" w:rsidRPr="00906BF9" w:rsidRDefault="0094431D" w:rsidP="00906BF9">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p>
    <w:p w:rsidR="00A018AD" w:rsidRDefault="00FC59F5" w:rsidP="00165883">
      <w:pPr>
        <w:shd w:val="clear" w:color="auto" w:fill="FFFFFF"/>
        <w:spacing w:before="480" w:after="240" w:line="276" w:lineRule="auto"/>
        <w:jc w:val="both"/>
        <w:outlineLvl w:val="1"/>
        <w:rPr>
          <w:rFonts w:asciiTheme="majorBidi" w:eastAsia="Times New Roman" w:hAnsiTheme="majorBidi" w:cstheme="majorBidi"/>
          <w:b/>
          <w:bCs/>
          <w:color w:val="0F1115"/>
          <w:kern w:val="0"/>
          <w:sz w:val="22"/>
          <w:szCs w:val="22"/>
          <w14:ligatures w14:val="none"/>
        </w:rPr>
      </w:pPr>
      <w:r w:rsidRPr="00FC59F5">
        <w:rPr>
          <w:rFonts w:asciiTheme="majorBidi" w:eastAsia="Times New Roman" w:hAnsiTheme="majorBidi" w:cstheme="majorBidi"/>
          <w:b/>
          <w:bCs/>
          <w:color w:val="0F1115"/>
          <w:kern w:val="0"/>
          <w:sz w:val="22"/>
          <w:szCs w:val="22"/>
          <w14:ligatures w14:val="none"/>
        </w:rPr>
        <w:t>3. Results</w:t>
      </w:r>
    </w:p>
    <w:p w:rsidR="0094431D" w:rsidRPr="00FC59F5" w:rsidRDefault="0094431D" w:rsidP="00165883">
      <w:pPr>
        <w:shd w:val="clear" w:color="auto" w:fill="FFFFFF"/>
        <w:spacing w:before="480" w:after="240" w:line="276" w:lineRule="auto"/>
        <w:jc w:val="both"/>
        <w:outlineLvl w:val="1"/>
        <w:rPr>
          <w:rFonts w:asciiTheme="majorBidi" w:eastAsia="Times New Roman" w:hAnsiTheme="majorBidi" w:cstheme="majorBidi"/>
          <w:b/>
          <w:bCs/>
          <w:color w:val="0F1115"/>
          <w:kern w:val="0"/>
          <w:sz w:val="22"/>
          <w:szCs w:val="22"/>
          <w14:ligatures w14:val="none"/>
        </w:rPr>
      </w:pPr>
    </w:p>
    <w:p w:rsidR="00906BF9" w:rsidRDefault="00FC59F5" w:rsidP="00906BF9">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06BF9">
        <w:rPr>
          <w:rFonts w:asciiTheme="majorBidi" w:hAnsiTheme="majorBidi" w:cstheme="majorBidi"/>
          <w:b/>
          <w:bCs/>
          <w:color w:val="0F1115"/>
          <w:sz w:val="22"/>
          <w:szCs w:val="22"/>
        </w:rPr>
        <w:t xml:space="preserve">3.1 </w:t>
      </w:r>
      <w:r w:rsidR="00906BF9" w:rsidRPr="00906BF9">
        <w:rPr>
          <w:rStyle w:val="Strong"/>
          <w:rFonts w:asciiTheme="majorBidi" w:hAnsiTheme="majorBidi" w:cstheme="majorBidi"/>
          <w:color w:val="0F1115"/>
          <w:sz w:val="22"/>
          <w:szCs w:val="22"/>
        </w:rPr>
        <w:t>Meteorological Analysis:</w:t>
      </w:r>
      <w:r w:rsidR="00906BF9" w:rsidRPr="00906BF9">
        <w:rPr>
          <w:rFonts w:asciiTheme="majorBidi" w:hAnsiTheme="majorBidi" w:cstheme="majorBidi"/>
          <w:color w:val="0F1115"/>
          <w:sz w:val="22"/>
          <w:szCs w:val="22"/>
        </w:rPr>
        <w:t> The five</w:t>
      </w:r>
      <w:r w:rsidR="00906BF9" w:rsidRPr="00906BF9">
        <w:rPr>
          <w:rFonts w:asciiTheme="majorBidi" w:hAnsiTheme="majorBidi" w:cstheme="majorBidi"/>
          <w:color w:val="0F1115"/>
          <w:sz w:val="22"/>
          <w:szCs w:val="22"/>
        </w:rPr>
        <w:noBreakHyphen/>
        <w:t>year wind rose (Figure 1) shows approximately 65% of hourly observations from the northeast quadrant (30°–60°). Mean wind speed was 4.2 m/s, with neutral (Class D) and slightly unstable (Class C) conditions dominating daytime hours. Mixing heights ranged from 200 m (night) to 1,800 m (afternoon), with a five</w:t>
      </w:r>
      <w:r w:rsidR="00906BF9" w:rsidRPr="00906BF9">
        <w:rPr>
          <w:rFonts w:asciiTheme="majorBidi" w:hAnsiTheme="majorBidi" w:cstheme="majorBidi"/>
          <w:color w:val="0F1115"/>
          <w:sz w:val="22"/>
          <w:szCs w:val="22"/>
        </w:rPr>
        <w:noBreakHyphen/>
        <w:t>year mean of 850 m.</w:t>
      </w:r>
    </w:p>
    <w:p w:rsidR="00B51F6B" w:rsidRDefault="00B51F6B" w:rsidP="00B51F6B">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06BF9">
        <w:rPr>
          <w:rStyle w:val="Strong"/>
          <w:rFonts w:asciiTheme="majorBidi" w:hAnsiTheme="majorBidi" w:cstheme="majorBidi"/>
          <w:color w:val="0F1115"/>
          <w:sz w:val="22"/>
          <w:szCs w:val="22"/>
        </w:rPr>
        <w:t>Scenario 1 (Both flares active):</w:t>
      </w:r>
      <w:r w:rsidRPr="00906BF9">
        <w:rPr>
          <w:rFonts w:asciiTheme="majorBidi" w:hAnsiTheme="majorBidi" w:cstheme="majorBidi"/>
          <w:color w:val="0F1115"/>
          <w:sz w:val="22"/>
          <w:szCs w:val="22"/>
        </w:rPr>
        <w:t> Maximum predicted 1</w:t>
      </w:r>
      <w:r w:rsidRPr="00906BF9">
        <w:rPr>
          <w:rFonts w:asciiTheme="majorBidi" w:hAnsiTheme="majorBidi" w:cstheme="majorBidi"/>
          <w:color w:val="0F1115"/>
          <w:sz w:val="22"/>
          <w:szCs w:val="22"/>
        </w:rPr>
        <w:noBreakHyphen/>
        <w:t xml:space="preserve">hour NO₂ concentration was 0.682 µg/m³ at 850 m downwind. Concentrations decayed rapidly: 0.341 µg/m³ at 1 km, 0.118 </w:t>
      </w:r>
      <w:r w:rsidRPr="00906BF9">
        <w:rPr>
          <w:rFonts w:asciiTheme="majorBidi" w:hAnsiTheme="majorBidi" w:cstheme="majorBidi"/>
          <w:color w:val="0F1115"/>
          <w:sz w:val="22"/>
          <w:szCs w:val="22"/>
        </w:rPr>
        <w:lastRenderedPageBreak/>
        <w:t>µg/m³ at 2 km, 0.042 µg/m³ at 5 km, and 0.015 µg/m³ at 10 km. The 0.50 µg/m³ isopleth extended approximately 3 km downwind.</w:t>
      </w:r>
    </w:p>
    <w:p w:rsidR="00B51F6B" w:rsidRDefault="00B51F6B" w:rsidP="00B51F6B">
      <w:pPr>
        <w:pStyle w:val="paragraph"/>
        <w:spacing w:before="0" w:beforeAutospacing="0" w:after="0" w:afterAutospacing="0" w:line="360" w:lineRule="auto"/>
        <w:jc w:val="center"/>
        <w:textAlignment w:val="baseline"/>
        <w:rPr>
          <w:rFonts w:asciiTheme="majorBidi" w:hAnsiTheme="majorBidi" w:cstheme="majorBidi"/>
          <w:noProof/>
        </w:rPr>
      </w:pPr>
      <w:r>
        <w:rPr>
          <w:noProof/>
        </w:rPr>
        <w:drawing>
          <wp:anchor distT="0" distB="0" distL="114300" distR="114300" simplePos="0" relativeHeight="251658240" behindDoc="1" locked="0" layoutInCell="1" allowOverlap="1" wp14:anchorId="02D0D1DC" wp14:editId="200F9C99">
            <wp:simplePos x="0" y="0"/>
            <wp:positionH relativeFrom="column">
              <wp:posOffset>161597</wp:posOffset>
            </wp:positionH>
            <wp:positionV relativeFrom="paragraph">
              <wp:posOffset>43</wp:posOffset>
            </wp:positionV>
            <wp:extent cx="2724150" cy="2023745"/>
            <wp:effectExtent l="0" t="0" r="0" b="0"/>
            <wp:wrapTight wrapText="bothSides">
              <wp:wrapPolygon edited="0">
                <wp:start x="0" y="0"/>
                <wp:lineTo x="0" y="17283"/>
                <wp:lineTo x="17371" y="17283"/>
                <wp:lineTo x="17371" y="0"/>
                <wp:lineTo x="0" y="0"/>
              </wp:wrapPolygon>
            </wp:wrapTight>
            <wp:docPr id="2047539664" name="Picture 5"/>
            <wp:cNvGraphicFramePr/>
            <a:graphic xmlns:a="http://schemas.openxmlformats.org/drawingml/2006/main">
              <a:graphicData uri="http://schemas.openxmlformats.org/drawingml/2006/picture">
                <pic:pic xmlns:pic="http://schemas.openxmlformats.org/drawingml/2006/picture">
                  <pic:nvPicPr>
                    <pic:cNvPr id="2047539664" name="Picture 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0" cy="2023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1F6B" w:rsidRDefault="00B51F6B" w:rsidP="00B51F6B">
      <w:pPr>
        <w:pStyle w:val="paragraph"/>
        <w:spacing w:before="0" w:beforeAutospacing="0" w:after="0" w:afterAutospacing="0" w:line="360" w:lineRule="auto"/>
        <w:jc w:val="center"/>
        <w:textAlignment w:val="baseline"/>
        <w:rPr>
          <w:rFonts w:asciiTheme="majorBidi" w:hAnsiTheme="majorBidi" w:cstheme="majorBidi"/>
          <w:noProof/>
        </w:rPr>
      </w:pPr>
    </w:p>
    <w:p w:rsidR="00B51F6B" w:rsidRDefault="00B51F6B" w:rsidP="00B51F6B">
      <w:pPr>
        <w:pStyle w:val="paragraph"/>
        <w:spacing w:before="0" w:beforeAutospacing="0" w:after="0" w:afterAutospacing="0" w:line="360" w:lineRule="auto"/>
        <w:jc w:val="center"/>
        <w:textAlignment w:val="baseline"/>
        <w:rPr>
          <w:rFonts w:asciiTheme="majorBidi" w:hAnsiTheme="majorBidi" w:cstheme="majorBidi"/>
          <w:noProof/>
        </w:rPr>
      </w:pPr>
    </w:p>
    <w:p w:rsidR="00B51F6B" w:rsidRPr="00B51F6B" w:rsidRDefault="00B51F6B" w:rsidP="00B51F6B">
      <w:pPr>
        <w:pStyle w:val="paragraph"/>
        <w:spacing w:before="0" w:beforeAutospacing="0" w:after="0" w:afterAutospacing="0" w:line="360" w:lineRule="auto"/>
        <w:jc w:val="center"/>
        <w:textAlignment w:val="baseline"/>
        <w:rPr>
          <w:rFonts w:asciiTheme="majorBidi" w:hAnsiTheme="majorBidi" w:cstheme="majorBidi"/>
          <w:noProof/>
          <w:sz w:val="22"/>
          <w:szCs w:val="22"/>
        </w:rPr>
      </w:pPr>
      <w:r w:rsidRPr="00B51F6B">
        <w:rPr>
          <w:rFonts w:asciiTheme="majorBidi" w:hAnsiTheme="majorBidi" w:cstheme="majorBidi"/>
          <w:noProof/>
          <w:sz w:val="22"/>
          <w:szCs w:val="22"/>
        </w:rPr>
        <w:t xml:space="preserve">Figure (1) WindRose at Mar (2020-2024) </w:t>
      </w:r>
    </w:p>
    <w:p w:rsidR="00ED76C8" w:rsidRPr="00A71364" w:rsidRDefault="00ED76C8" w:rsidP="00A71364">
      <w:pPr>
        <w:pStyle w:val="ds-markdown-paragraph"/>
        <w:shd w:val="clear" w:color="auto" w:fill="FFFFFF"/>
        <w:spacing w:before="240" w:beforeAutospacing="0" w:after="240" w:afterAutospacing="0" w:line="276" w:lineRule="auto"/>
        <w:jc w:val="both"/>
        <w:rPr>
          <w:rStyle w:val="Strong"/>
          <w:rFonts w:asciiTheme="majorBidi" w:hAnsiTheme="majorBidi" w:cstheme="majorBidi"/>
          <w:color w:val="0F1115"/>
          <w:sz w:val="22"/>
          <w:szCs w:val="22"/>
        </w:rPr>
      </w:pPr>
      <w:r w:rsidRPr="00A71364">
        <w:rPr>
          <w:rStyle w:val="Strong"/>
          <w:rFonts w:asciiTheme="majorBidi" w:hAnsiTheme="majorBidi" w:cstheme="majorBidi"/>
          <w:color w:val="0F1115"/>
          <w:sz w:val="22"/>
          <w:szCs w:val="22"/>
          <w:shd w:val="clear" w:color="auto" w:fill="FFFFFF"/>
        </w:rPr>
        <w:t>Figure 1.</w:t>
      </w:r>
      <w:r w:rsidRPr="00A71364">
        <w:rPr>
          <w:rFonts w:asciiTheme="majorBidi" w:hAnsiTheme="majorBidi" w:cstheme="majorBidi"/>
          <w:color w:val="0F1115"/>
          <w:sz w:val="22"/>
          <w:szCs w:val="22"/>
          <w:shd w:val="clear" w:color="auto" w:fill="FFFFFF"/>
        </w:rPr>
        <w:t> Wind rose for Mar oil field (2020–2024, five</w:t>
      </w:r>
      <w:r w:rsidRPr="00A71364">
        <w:rPr>
          <w:rFonts w:asciiTheme="majorBidi" w:hAnsiTheme="majorBidi" w:cstheme="majorBidi"/>
          <w:color w:val="0F1115"/>
          <w:sz w:val="22"/>
          <w:szCs w:val="22"/>
          <w:shd w:val="clear" w:color="auto" w:fill="FFFFFF"/>
        </w:rPr>
        <w:noBreakHyphen/>
        <w:t>year composite). Wind direction is predominantly from the northeast (30°–60°), accounting for approximately 65% of all hourly observations. Wind speed is color</w:t>
      </w:r>
      <w:r w:rsidRPr="00A71364">
        <w:rPr>
          <w:rFonts w:asciiTheme="majorBidi" w:hAnsiTheme="majorBidi" w:cstheme="majorBidi"/>
          <w:color w:val="0F1115"/>
          <w:sz w:val="22"/>
          <w:szCs w:val="22"/>
          <w:shd w:val="clear" w:color="auto" w:fill="FFFFFF"/>
        </w:rPr>
        <w:noBreakHyphen/>
        <w:t>coded (0–2, 2–4, 4–6, 6–8, and &gt;8 m/s). Calm conditions (&lt;0.5 m/s) occurred in less than 5% of observations. Data sources: local ground station and WRF mesoscale model.</w:t>
      </w:r>
    </w:p>
    <w:p w:rsidR="00906BF9" w:rsidRPr="00906BF9" w:rsidRDefault="00906BF9" w:rsidP="00906BF9">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06BF9">
        <w:rPr>
          <w:rStyle w:val="Strong"/>
          <w:rFonts w:asciiTheme="majorBidi" w:hAnsiTheme="majorBidi" w:cstheme="majorBidi"/>
          <w:color w:val="0F1115"/>
          <w:sz w:val="22"/>
          <w:szCs w:val="22"/>
        </w:rPr>
        <w:t>Scenario 2 (HP only active):</w:t>
      </w:r>
      <w:r w:rsidRPr="00906BF9">
        <w:rPr>
          <w:rFonts w:asciiTheme="majorBidi" w:hAnsiTheme="majorBidi" w:cstheme="majorBidi"/>
          <w:color w:val="0F1115"/>
          <w:sz w:val="22"/>
          <w:szCs w:val="22"/>
        </w:rPr>
        <w:t> Maximum predicted concentration was 1.70 µg/m³ at 620 m downwind—approximately 2.5 times higher than Scenario 1. Concentrations decayed: 0.85 µg/m³ at 1 km, 0.31 µg/m³ at 2 km, 0.11 µg/m³ at 5 km, and 0.04 µg/m³ at 10 km. The 0.50 µg/m³ isopleth extended approximately 6 km downwind.</w:t>
      </w:r>
    </w:p>
    <w:p w:rsidR="00906BF9" w:rsidRDefault="00906BF9" w:rsidP="00906BF9">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06BF9">
        <w:rPr>
          <w:rStyle w:val="Strong"/>
          <w:rFonts w:asciiTheme="majorBidi" w:hAnsiTheme="majorBidi" w:cstheme="majorBidi"/>
          <w:color w:val="0F1115"/>
          <w:sz w:val="22"/>
          <w:szCs w:val="22"/>
        </w:rPr>
        <w:t>Comparison with WHO Guideline:</w:t>
      </w:r>
      <w:r w:rsidRPr="00906BF9">
        <w:rPr>
          <w:rFonts w:asciiTheme="majorBidi" w:hAnsiTheme="majorBidi" w:cstheme="majorBidi"/>
          <w:color w:val="0F1115"/>
          <w:sz w:val="22"/>
          <w:szCs w:val="22"/>
        </w:rPr>
        <w:t> Both scenarios produce maxima far below the WHO guideline of 10 µg/m³. Scenario 1 reached only 6.8% of the guideline, Scenario 2 reached 17%. Safety margins are 14.7× and 5.9×, respectively. Statistical summary for Scenario 1 over five years: median 0.083 µg/m³, 90th percentile 0.214 µg/m³, 95th percentile 0.387 µg/m³, 99th percentile 0.562 µg/m³</w:t>
      </w:r>
    </w:p>
    <w:p w:rsidR="0094431D" w:rsidRPr="00906BF9" w:rsidRDefault="0094431D" w:rsidP="00906BF9">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p>
    <w:p w:rsidR="00A018AD" w:rsidRDefault="00FC59F5" w:rsidP="00906BF9">
      <w:pPr>
        <w:shd w:val="clear" w:color="auto" w:fill="FFFFFF"/>
        <w:spacing w:before="480" w:after="240" w:line="276" w:lineRule="auto"/>
        <w:jc w:val="both"/>
        <w:outlineLvl w:val="2"/>
        <w:rPr>
          <w:rFonts w:asciiTheme="majorBidi" w:eastAsia="Times New Roman" w:hAnsiTheme="majorBidi" w:cstheme="majorBidi"/>
          <w:b/>
          <w:bCs/>
          <w:color w:val="0F1115"/>
          <w:kern w:val="0"/>
          <w:sz w:val="22"/>
          <w:szCs w:val="22"/>
          <w14:ligatures w14:val="none"/>
        </w:rPr>
      </w:pPr>
      <w:r w:rsidRPr="00FC59F5">
        <w:rPr>
          <w:rFonts w:asciiTheme="majorBidi" w:eastAsia="Times New Roman" w:hAnsiTheme="majorBidi" w:cstheme="majorBidi"/>
          <w:b/>
          <w:bCs/>
          <w:color w:val="0F1115"/>
          <w:kern w:val="0"/>
          <w:sz w:val="22"/>
          <w:szCs w:val="22"/>
          <w14:ligatures w14:val="none"/>
        </w:rPr>
        <w:lastRenderedPageBreak/>
        <w:t>4. Discussion</w:t>
      </w:r>
    </w:p>
    <w:p w:rsidR="0094431D" w:rsidRPr="00FC59F5" w:rsidRDefault="0094431D" w:rsidP="00906BF9">
      <w:pPr>
        <w:shd w:val="clear" w:color="auto" w:fill="FFFFFF"/>
        <w:spacing w:before="480" w:after="240" w:line="276" w:lineRule="auto"/>
        <w:jc w:val="both"/>
        <w:outlineLvl w:val="2"/>
        <w:rPr>
          <w:rFonts w:asciiTheme="majorBidi" w:eastAsia="Times New Roman" w:hAnsiTheme="majorBidi" w:cstheme="majorBidi"/>
          <w:b/>
          <w:bCs/>
          <w:color w:val="0F1115"/>
          <w:kern w:val="0"/>
          <w:sz w:val="22"/>
          <w:szCs w:val="22"/>
          <w14:ligatures w14:val="none"/>
        </w:rPr>
      </w:pPr>
    </w:p>
    <w:p w:rsidR="0094431D" w:rsidRPr="0094431D" w:rsidRDefault="0094431D" w:rsidP="0094431D">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4431D">
        <w:rPr>
          <w:rFonts w:asciiTheme="majorBidi" w:hAnsiTheme="majorBidi" w:cstheme="majorBidi"/>
          <w:color w:val="0F1115"/>
          <w:sz w:val="22"/>
          <w:szCs w:val="22"/>
        </w:rPr>
        <w:t>The modeling results demonstrate that 1</w:t>
      </w:r>
      <w:r w:rsidRPr="0094431D">
        <w:rPr>
          <w:rFonts w:asciiTheme="majorBidi" w:hAnsiTheme="majorBidi" w:cstheme="majorBidi"/>
          <w:color w:val="0F1115"/>
          <w:sz w:val="22"/>
          <w:szCs w:val="22"/>
        </w:rPr>
        <w:noBreakHyphen/>
        <w:t>hour average NO₂ concentrations from both flaring scenarios remain extremely low compared to the WHO guideline. The counterintuitive result—higher concentration when only the HP flare operates—can be explained by plume interaction. When both flares operate, plumes may interact, enhance vertical mixing, and reduce ground-level impact. A single HP flare produces a more coherent, less diluted plume that may reach the ground before full vertical mixing occurs.</w:t>
      </w:r>
    </w:p>
    <w:p w:rsidR="0094431D" w:rsidRPr="0094431D" w:rsidRDefault="0094431D" w:rsidP="0094431D">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4431D">
        <w:rPr>
          <w:rFonts w:asciiTheme="majorBidi" w:hAnsiTheme="majorBidi" w:cstheme="majorBidi"/>
          <w:color w:val="0F1115"/>
          <w:sz w:val="22"/>
          <w:szCs w:val="22"/>
        </w:rPr>
        <w:t>Comparison with previous studies: Our results align with Al-Harbi &amp; Al-Bassam (2021) in a desert environment, but are much lower than Niger Delta studies (Ismail &amp; Umukoro, 2016; Giwa et al., 2019). Key differences include: arid climate (high Bowen ratio enhances vertical mixing), persistent northeast winds (no recirculation), flat terrain (no trapping), and modest emission rates (0.218 g/s per flare).</w:t>
      </w:r>
    </w:p>
    <w:p w:rsidR="0094431D" w:rsidRDefault="0094431D" w:rsidP="0094431D">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4431D">
        <w:rPr>
          <w:rStyle w:val="Strong"/>
          <w:rFonts w:asciiTheme="majorBidi" w:hAnsiTheme="majorBidi" w:cstheme="majorBidi"/>
          <w:color w:val="0F1115"/>
          <w:sz w:val="22"/>
          <w:szCs w:val="22"/>
        </w:rPr>
        <w:t>Limitations:</w:t>
      </w:r>
      <w:r w:rsidRPr="0094431D">
        <w:rPr>
          <w:rFonts w:asciiTheme="majorBidi" w:hAnsiTheme="majorBidi" w:cstheme="majorBidi"/>
          <w:color w:val="0F1115"/>
          <w:sz w:val="22"/>
          <w:szCs w:val="22"/>
        </w:rPr>
        <w:t> (1) No on</w:t>
      </w:r>
      <w:r w:rsidRPr="0094431D">
        <w:rPr>
          <w:rFonts w:asciiTheme="majorBidi" w:hAnsiTheme="majorBidi" w:cstheme="majorBidi"/>
          <w:color w:val="0F1115"/>
          <w:sz w:val="22"/>
          <w:szCs w:val="22"/>
        </w:rPr>
        <w:noBreakHyphen/>
        <w:t>site NO₂ measurements for model validation; (2) Emission factor (2.75 g/m³) may not reflect actual flare combustion efficiency; (3) Constant emission rate assumption ignores hourly/daily flaring variations; (4) No NO₂ chemistry included (conservative for short distances); (5) No background concentration added.</w:t>
      </w:r>
    </w:p>
    <w:p w:rsidR="0094431D" w:rsidRDefault="0094431D" w:rsidP="00A71364">
      <w:pPr>
        <w:pStyle w:val="ds-markdown-paragraph"/>
        <w:shd w:val="clear" w:color="auto" w:fill="FFFFFF"/>
        <w:spacing w:before="240" w:beforeAutospacing="0" w:after="240" w:afterAutospacing="0" w:line="276" w:lineRule="auto"/>
        <w:jc w:val="both"/>
        <w:rPr>
          <w:rFonts w:ascii="Segoe UI" w:hAnsi="Segoe UI" w:cs="Segoe UI"/>
          <w:color w:val="0F1115"/>
        </w:rPr>
      </w:pPr>
      <w:r w:rsidRPr="0094431D">
        <w:rPr>
          <w:rStyle w:val="Strong"/>
          <w:rFonts w:asciiTheme="majorBidi" w:hAnsiTheme="majorBidi" w:cstheme="majorBidi"/>
          <w:color w:val="0F1115"/>
          <w:sz w:val="22"/>
          <w:szCs w:val="22"/>
        </w:rPr>
        <w:t>Implications:</w:t>
      </w:r>
      <w:r w:rsidRPr="0094431D">
        <w:rPr>
          <w:rFonts w:asciiTheme="majorBidi" w:hAnsiTheme="majorBidi" w:cstheme="majorBidi"/>
          <w:color w:val="0F1115"/>
          <w:sz w:val="22"/>
          <w:szCs w:val="22"/>
        </w:rPr>
        <w:t> Even at the maximum predicted concentration (1.70 µg/m³), health risk from short</w:t>
      </w:r>
      <w:r w:rsidRPr="0094431D">
        <w:rPr>
          <w:rFonts w:asciiTheme="majorBidi" w:hAnsiTheme="majorBidi" w:cstheme="majorBidi"/>
          <w:color w:val="0F1115"/>
          <w:sz w:val="22"/>
          <w:szCs w:val="22"/>
        </w:rPr>
        <w:noBreakHyphen/>
        <w:t>term NO₂ exposure is negligible. From a regulatory perspective, results suggest current flaring permits are protective of public health for NO₂. Nevertheless, the precautionary principle supports continued efforts to reduce flaring through gas reinjection or utilization</w:t>
      </w:r>
      <w:r>
        <w:rPr>
          <w:rFonts w:ascii="Segoe UI" w:hAnsi="Segoe UI" w:cs="Segoe UI"/>
          <w:color w:val="0F1115"/>
        </w:rPr>
        <w:t>.</w:t>
      </w:r>
    </w:p>
    <w:p w:rsidR="0094431D" w:rsidRDefault="00FC59F5" w:rsidP="00B51F6B">
      <w:pPr>
        <w:shd w:val="clear" w:color="auto" w:fill="FFFFFF"/>
        <w:spacing w:before="480" w:after="240" w:line="276" w:lineRule="auto"/>
        <w:jc w:val="both"/>
        <w:outlineLvl w:val="1"/>
        <w:rPr>
          <w:rFonts w:asciiTheme="majorBidi" w:eastAsia="Times New Roman" w:hAnsiTheme="majorBidi" w:cstheme="majorBidi"/>
          <w:b/>
          <w:bCs/>
          <w:color w:val="0F1115"/>
          <w:kern w:val="0"/>
          <w:sz w:val="22"/>
          <w:szCs w:val="22"/>
          <w14:ligatures w14:val="none"/>
        </w:rPr>
      </w:pPr>
      <w:r w:rsidRPr="00FC59F5">
        <w:rPr>
          <w:rFonts w:asciiTheme="majorBidi" w:eastAsia="Times New Roman" w:hAnsiTheme="majorBidi" w:cstheme="majorBidi"/>
          <w:b/>
          <w:bCs/>
          <w:color w:val="0F1115"/>
          <w:kern w:val="0"/>
          <w:sz w:val="22"/>
          <w:szCs w:val="22"/>
          <w14:ligatures w14:val="none"/>
        </w:rPr>
        <w:lastRenderedPageBreak/>
        <w:t>5. Conclusion &amp; Recommendations</w:t>
      </w:r>
    </w:p>
    <w:p w:rsidR="00B51F6B" w:rsidRPr="00FC59F5" w:rsidRDefault="00B51F6B" w:rsidP="00B51F6B">
      <w:pPr>
        <w:shd w:val="clear" w:color="auto" w:fill="FFFFFF"/>
        <w:spacing w:before="480" w:after="240" w:line="276" w:lineRule="auto"/>
        <w:jc w:val="both"/>
        <w:outlineLvl w:val="1"/>
        <w:rPr>
          <w:rFonts w:asciiTheme="majorBidi" w:eastAsia="Times New Roman" w:hAnsiTheme="majorBidi" w:cstheme="majorBidi"/>
          <w:b/>
          <w:bCs/>
          <w:color w:val="0F1115"/>
          <w:kern w:val="0"/>
          <w:sz w:val="22"/>
          <w:szCs w:val="22"/>
          <w14:ligatures w14:val="none"/>
        </w:rPr>
      </w:pPr>
    </w:p>
    <w:p w:rsidR="0094431D" w:rsidRPr="0094431D" w:rsidRDefault="0094431D" w:rsidP="0094431D">
      <w:pPr>
        <w:shd w:val="clear" w:color="auto" w:fill="FFFFFF"/>
        <w:spacing w:before="240" w:after="240" w:line="276" w:lineRule="auto"/>
        <w:jc w:val="both"/>
        <w:rPr>
          <w:rFonts w:asciiTheme="majorBidi" w:eastAsia="Times New Roman" w:hAnsiTheme="majorBidi" w:cstheme="majorBidi"/>
          <w:color w:val="0F1115"/>
          <w:kern w:val="0"/>
          <w:sz w:val="22"/>
          <w:szCs w:val="22"/>
          <w14:ligatures w14:val="none"/>
        </w:rPr>
      </w:pPr>
      <w:r w:rsidRPr="0094431D">
        <w:rPr>
          <w:rFonts w:asciiTheme="majorBidi" w:eastAsia="Times New Roman" w:hAnsiTheme="majorBidi" w:cstheme="majorBidi"/>
          <w:color w:val="0F1115"/>
          <w:kern w:val="0"/>
          <w:sz w:val="22"/>
          <w:szCs w:val="22"/>
          <w14:ligatures w14:val="none"/>
        </w:rPr>
        <w:t>This five</w:t>
      </w:r>
      <w:r w:rsidRPr="0094431D">
        <w:rPr>
          <w:rFonts w:asciiTheme="majorBidi" w:eastAsia="Times New Roman" w:hAnsiTheme="majorBidi" w:cstheme="majorBidi"/>
          <w:color w:val="0F1115"/>
          <w:kern w:val="0"/>
          <w:sz w:val="22"/>
          <w:szCs w:val="22"/>
          <w14:ligatures w14:val="none"/>
        </w:rPr>
        <w:noBreakHyphen/>
        <w:t>year environmental assessment (2020–2024) modeled NO₂ dispersion from gas flares in an arid, northeast</w:t>
      </w:r>
      <w:r w:rsidRPr="0094431D">
        <w:rPr>
          <w:rFonts w:asciiTheme="majorBidi" w:eastAsia="Times New Roman" w:hAnsiTheme="majorBidi" w:cstheme="majorBidi"/>
          <w:color w:val="0F1115"/>
          <w:kern w:val="0"/>
          <w:sz w:val="22"/>
          <w:szCs w:val="22"/>
          <w14:ligatures w14:val="none"/>
        </w:rPr>
        <w:noBreakHyphen/>
        <w:t>wind</w:t>
      </w:r>
      <w:r w:rsidRPr="0094431D">
        <w:rPr>
          <w:rFonts w:asciiTheme="majorBidi" w:eastAsia="Times New Roman" w:hAnsiTheme="majorBidi" w:cstheme="majorBidi"/>
          <w:color w:val="0F1115"/>
          <w:kern w:val="0"/>
          <w:sz w:val="22"/>
          <w:szCs w:val="22"/>
          <w14:ligatures w14:val="none"/>
        </w:rPr>
        <w:noBreakHyphen/>
        <w:t>dominated oil field using AERMOD+WRF. Key conclusions:</w:t>
      </w:r>
    </w:p>
    <w:p w:rsidR="0094431D" w:rsidRPr="0094431D" w:rsidRDefault="0094431D" w:rsidP="0094431D">
      <w:pPr>
        <w:numPr>
          <w:ilvl w:val="0"/>
          <w:numId w:val="3"/>
        </w:numPr>
        <w:shd w:val="clear" w:color="auto" w:fill="FFFFFF"/>
        <w:spacing w:before="100" w:beforeAutospacing="1" w:after="0" w:line="276" w:lineRule="auto"/>
        <w:ind w:left="0"/>
        <w:jc w:val="both"/>
        <w:rPr>
          <w:rFonts w:asciiTheme="majorBidi" w:eastAsia="Times New Roman" w:hAnsiTheme="majorBidi" w:cstheme="majorBidi"/>
          <w:color w:val="0F1115"/>
          <w:kern w:val="0"/>
          <w:sz w:val="22"/>
          <w:szCs w:val="22"/>
          <w14:ligatures w14:val="none"/>
        </w:rPr>
      </w:pPr>
      <w:r w:rsidRPr="0094431D">
        <w:rPr>
          <w:rFonts w:asciiTheme="majorBidi" w:eastAsia="Times New Roman" w:hAnsiTheme="majorBidi" w:cstheme="majorBidi"/>
          <w:color w:val="0F1115"/>
          <w:kern w:val="0"/>
          <w:sz w:val="22"/>
          <w:szCs w:val="22"/>
          <w14:ligatures w14:val="none"/>
        </w:rPr>
        <w:t>Maximum predicted 1</w:t>
      </w:r>
      <w:r w:rsidRPr="0094431D">
        <w:rPr>
          <w:rFonts w:asciiTheme="majorBidi" w:eastAsia="Times New Roman" w:hAnsiTheme="majorBidi" w:cstheme="majorBidi"/>
          <w:color w:val="0F1115"/>
          <w:kern w:val="0"/>
          <w:sz w:val="22"/>
          <w:szCs w:val="22"/>
          <w14:ligatures w14:val="none"/>
        </w:rPr>
        <w:noBreakHyphen/>
        <w:t>hour NO₂ concentrations: 0.682 µg/m³ (both flares) and 1.70 µg/m³ (HP only)—both well below WHO guideline of 10 µg/m³</w:t>
      </w:r>
    </w:p>
    <w:p w:rsidR="0094431D" w:rsidRPr="0094431D" w:rsidRDefault="0094431D" w:rsidP="0094431D">
      <w:pPr>
        <w:numPr>
          <w:ilvl w:val="0"/>
          <w:numId w:val="3"/>
        </w:numPr>
        <w:shd w:val="clear" w:color="auto" w:fill="FFFFFF"/>
        <w:spacing w:before="100" w:beforeAutospacing="1" w:after="0" w:line="276" w:lineRule="auto"/>
        <w:ind w:left="0"/>
        <w:jc w:val="both"/>
        <w:rPr>
          <w:rFonts w:asciiTheme="majorBidi" w:eastAsia="Times New Roman" w:hAnsiTheme="majorBidi" w:cstheme="majorBidi"/>
          <w:color w:val="0F1115"/>
          <w:kern w:val="0"/>
          <w:sz w:val="22"/>
          <w:szCs w:val="22"/>
          <w14:ligatures w14:val="none"/>
        </w:rPr>
      </w:pPr>
      <w:r w:rsidRPr="0094431D">
        <w:rPr>
          <w:rFonts w:asciiTheme="majorBidi" w:eastAsia="Times New Roman" w:hAnsiTheme="majorBidi" w:cstheme="majorBidi"/>
          <w:color w:val="0F1115"/>
          <w:kern w:val="0"/>
          <w:sz w:val="22"/>
          <w:szCs w:val="22"/>
          <w14:ligatures w14:val="none"/>
        </w:rPr>
        <w:t>Concentrations decay rapidly, falling below 0.1 µg/m³ beyond 5–10 km</w:t>
      </w:r>
    </w:p>
    <w:p w:rsidR="0094431D" w:rsidRPr="0094431D" w:rsidRDefault="0094431D" w:rsidP="0094431D">
      <w:pPr>
        <w:numPr>
          <w:ilvl w:val="0"/>
          <w:numId w:val="3"/>
        </w:numPr>
        <w:shd w:val="clear" w:color="auto" w:fill="FFFFFF"/>
        <w:spacing w:before="100" w:beforeAutospacing="1" w:after="0" w:line="276" w:lineRule="auto"/>
        <w:ind w:left="0"/>
        <w:jc w:val="both"/>
        <w:rPr>
          <w:rFonts w:asciiTheme="majorBidi" w:eastAsia="Times New Roman" w:hAnsiTheme="majorBidi" w:cstheme="majorBidi"/>
          <w:color w:val="0F1115"/>
          <w:kern w:val="0"/>
          <w:sz w:val="22"/>
          <w:szCs w:val="22"/>
          <w14:ligatures w14:val="none"/>
        </w:rPr>
      </w:pPr>
      <w:r w:rsidRPr="0094431D">
        <w:rPr>
          <w:rFonts w:asciiTheme="majorBidi" w:eastAsia="Times New Roman" w:hAnsiTheme="majorBidi" w:cstheme="majorBidi"/>
          <w:color w:val="0F1115"/>
          <w:kern w:val="0"/>
          <w:sz w:val="22"/>
          <w:szCs w:val="22"/>
          <w14:ligatures w14:val="none"/>
        </w:rPr>
        <w:t>Dual</w:t>
      </w:r>
      <w:r w:rsidRPr="0094431D">
        <w:rPr>
          <w:rFonts w:asciiTheme="majorBidi" w:eastAsia="Times New Roman" w:hAnsiTheme="majorBidi" w:cstheme="majorBidi"/>
          <w:color w:val="0F1115"/>
          <w:kern w:val="0"/>
          <w:sz w:val="22"/>
          <w:szCs w:val="22"/>
          <w14:ligatures w14:val="none"/>
        </w:rPr>
        <w:noBreakHyphen/>
        <w:t>flare operation produced lower ground-level concentrations than single</w:t>
      </w:r>
      <w:r w:rsidRPr="0094431D">
        <w:rPr>
          <w:rFonts w:asciiTheme="majorBidi" w:eastAsia="Times New Roman" w:hAnsiTheme="majorBidi" w:cstheme="majorBidi"/>
          <w:color w:val="0F1115"/>
          <w:kern w:val="0"/>
          <w:sz w:val="22"/>
          <w:szCs w:val="22"/>
          <w14:ligatures w14:val="none"/>
        </w:rPr>
        <w:noBreakHyphen/>
        <w:t>flare operation</w:t>
      </w:r>
    </w:p>
    <w:p w:rsidR="0094431D" w:rsidRPr="0094431D" w:rsidRDefault="0094431D" w:rsidP="0094431D">
      <w:pPr>
        <w:numPr>
          <w:ilvl w:val="0"/>
          <w:numId w:val="3"/>
        </w:numPr>
        <w:shd w:val="clear" w:color="auto" w:fill="FFFFFF"/>
        <w:spacing w:before="100" w:beforeAutospacing="1" w:after="0" w:line="276" w:lineRule="auto"/>
        <w:ind w:left="0"/>
        <w:jc w:val="both"/>
        <w:rPr>
          <w:rFonts w:asciiTheme="majorBidi" w:eastAsia="Times New Roman" w:hAnsiTheme="majorBidi" w:cstheme="majorBidi"/>
          <w:color w:val="0F1115"/>
          <w:kern w:val="0"/>
          <w:sz w:val="22"/>
          <w:szCs w:val="22"/>
          <w14:ligatures w14:val="none"/>
        </w:rPr>
      </w:pPr>
      <w:r w:rsidRPr="0094431D">
        <w:rPr>
          <w:rFonts w:asciiTheme="majorBidi" w:eastAsia="Times New Roman" w:hAnsiTheme="majorBidi" w:cstheme="majorBidi"/>
          <w:color w:val="0F1115"/>
          <w:kern w:val="0"/>
          <w:sz w:val="22"/>
          <w:szCs w:val="22"/>
          <w14:ligatures w14:val="none"/>
        </w:rPr>
        <w:t>Persistent northeast winds (65% of observations) create a consistent downwind transport corridor</w:t>
      </w:r>
    </w:p>
    <w:p w:rsidR="0094431D" w:rsidRPr="0094431D" w:rsidRDefault="0094431D" w:rsidP="0094431D">
      <w:pPr>
        <w:numPr>
          <w:ilvl w:val="0"/>
          <w:numId w:val="3"/>
        </w:numPr>
        <w:shd w:val="clear" w:color="auto" w:fill="FFFFFF"/>
        <w:spacing w:before="100" w:beforeAutospacing="1" w:after="0" w:line="276" w:lineRule="auto"/>
        <w:ind w:left="0"/>
        <w:jc w:val="both"/>
        <w:rPr>
          <w:rFonts w:asciiTheme="majorBidi" w:eastAsia="Times New Roman" w:hAnsiTheme="majorBidi" w:cstheme="majorBidi"/>
          <w:color w:val="0F1115"/>
          <w:kern w:val="0"/>
          <w:sz w:val="22"/>
          <w:szCs w:val="22"/>
          <w14:ligatures w14:val="none"/>
        </w:rPr>
      </w:pPr>
      <w:r w:rsidRPr="0094431D">
        <w:rPr>
          <w:rFonts w:asciiTheme="majorBidi" w:eastAsia="Times New Roman" w:hAnsiTheme="majorBidi" w:cstheme="majorBidi"/>
          <w:color w:val="0F1115"/>
          <w:kern w:val="0"/>
          <w:sz w:val="22"/>
          <w:szCs w:val="22"/>
          <w14:ligatures w14:val="none"/>
        </w:rPr>
        <w:t>Arid climate conditions favor effective pollutant dispersion</w:t>
      </w:r>
    </w:p>
    <w:p w:rsidR="0094431D" w:rsidRPr="0094431D" w:rsidRDefault="0094431D" w:rsidP="0094431D">
      <w:pPr>
        <w:shd w:val="clear" w:color="auto" w:fill="FFFFFF"/>
        <w:spacing w:before="240" w:after="240" w:line="276" w:lineRule="auto"/>
        <w:jc w:val="both"/>
        <w:rPr>
          <w:rFonts w:asciiTheme="majorBidi" w:eastAsia="Times New Roman" w:hAnsiTheme="majorBidi" w:cstheme="majorBidi"/>
          <w:color w:val="0F1115"/>
          <w:kern w:val="0"/>
          <w:sz w:val="22"/>
          <w:szCs w:val="22"/>
          <w14:ligatures w14:val="none"/>
        </w:rPr>
      </w:pPr>
      <w:r w:rsidRPr="0094431D">
        <w:rPr>
          <w:rFonts w:asciiTheme="majorBidi" w:eastAsia="Times New Roman" w:hAnsiTheme="majorBidi" w:cstheme="majorBidi"/>
          <w:b/>
          <w:bCs/>
          <w:color w:val="0F1115"/>
          <w:kern w:val="0"/>
          <w:sz w:val="22"/>
          <w:szCs w:val="22"/>
          <w14:ligatures w14:val="none"/>
        </w:rPr>
        <w:t>Recommendations:</w:t>
      </w:r>
    </w:p>
    <w:p w:rsidR="0094431D" w:rsidRPr="0094431D" w:rsidRDefault="0094431D" w:rsidP="0094431D">
      <w:pPr>
        <w:numPr>
          <w:ilvl w:val="0"/>
          <w:numId w:val="4"/>
        </w:numPr>
        <w:shd w:val="clear" w:color="auto" w:fill="FFFFFF"/>
        <w:spacing w:before="100" w:beforeAutospacing="1" w:after="0" w:line="276" w:lineRule="auto"/>
        <w:ind w:left="0"/>
        <w:jc w:val="both"/>
        <w:rPr>
          <w:rFonts w:asciiTheme="majorBidi" w:eastAsia="Times New Roman" w:hAnsiTheme="majorBidi" w:cstheme="majorBidi"/>
          <w:color w:val="0F1115"/>
          <w:kern w:val="0"/>
          <w:sz w:val="22"/>
          <w:szCs w:val="22"/>
          <w14:ligatures w14:val="none"/>
        </w:rPr>
      </w:pPr>
      <w:r w:rsidRPr="0094431D">
        <w:rPr>
          <w:rFonts w:asciiTheme="majorBidi" w:eastAsia="Times New Roman" w:hAnsiTheme="majorBidi" w:cstheme="majorBidi"/>
          <w:color w:val="0F1115"/>
          <w:kern w:val="0"/>
          <w:sz w:val="22"/>
          <w:szCs w:val="22"/>
          <w14:ligatures w14:val="none"/>
        </w:rPr>
        <w:t>Install a real</w:t>
      </w:r>
      <w:r w:rsidRPr="0094431D">
        <w:rPr>
          <w:rFonts w:asciiTheme="majorBidi" w:eastAsia="Times New Roman" w:hAnsiTheme="majorBidi" w:cstheme="majorBidi"/>
          <w:color w:val="0F1115"/>
          <w:kern w:val="0"/>
          <w:sz w:val="22"/>
          <w:szCs w:val="22"/>
          <w14:ligatures w14:val="none"/>
        </w:rPr>
        <w:noBreakHyphen/>
        <w:t>time NO₂ sensor 500–1000 m downwind of flares to validate future modeling</w:t>
      </w:r>
    </w:p>
    <w:p w:rsidR="0094431D" w:rsidRPr="0094431D" w:rsidRDefault="0094431D" w:rsidP="0094431D">
      <w:pPr>
        <w:numPr>
          <w:ilvl w:val="0"/>
          <w:numId w:val="4"/>
        </w:numPr>
        <w:shd w:val="clear" w:color="auto" w:fill="FFFFFF"/>
        <w:spacing w:before="100" w:beforeAutospacing="1" w:after="0" w:line="276" w:lineRule="auto"/>
        <w:ind w:left="0"/>
        <w:jc w:val="both"/>
        <w:rPr>
          <w:rFonts w:asciiTheme="majorBidi" w:eastAsia="Times New Roman" w:hAnsiTheme="majorBidi" w:cstheme="majorBidi"/>
          <w:color w:val="0F1115"/>
          <w:kern w:val="0"/>
          <w:sz w:val="22"/>
          <w:szCs w:val="22"/>
          <w14:ligatures w14:val="none"/>
        </w:rPr>
      </w:pPr>
      <w:r w:rsidRPr="0094431D">
        <w:rPr>
          <w:rFonts w:asciiTheme="majorBidi" w:eastAsia="Times New Roman" w:hAnsiTheme="majorBidi" w:cstheme="majorBidi"/>
          <w:color w:val="0F1115"/>
          <w:kern w:val="0"/>
          <w:sz w:val="22"/>
          <w:szCs w:val="22"/>
          <w14:ligatures w14:val="none"/>
        </w:rPr>
        <w:t>Include NO</w:t>
      </w:r>
      <w:r w:rsidRPr="0094431D">
        <w:rPr>
          <w:rFonts w:asciiTheme="majorBidi" w:eastAsia="Times New Roman" w:hAnsiTheme="majorBidi" w:cstheme="majorBidi"/>
          <w:color w:val="0F1115"/>
          <w:kern w:val="0"/>
          <w:sz w:val="22"/>
          <w:szCs w:val="22"/>
          <w14:ligatures w14:val="none"/>
        </w:rPr>
        <w:noBreakHyphen/>
        <w:t>NO₂</w:t>
      </w:r>
      <w:r w:rsidRPr="0094431D">
        <w:rPr>
          <w:rFonts w:asciiTheme="majorBidi" w:eastAsia="Times New Roman" w:hAnsiTheme="majorBidi" w:cstheme="majorBidi"/>
          <w:color w:val="0F1115"/>
          <w:kern w:val="0"/>
          <w:sz w:val="22"/>
          <w:szCs w:val="22"/>
          <w14:ligatures w14:val="none"/>
        </w:rPr>
        <w:noBreakHyphen/>
        <w:t>O₃ chemistry in future simulations</w:t>
      </w:r>
    </w:p>
    <w:p w:rsidR="0094431D" w:rsidRPr="0094431D" w:rsidRDefault="0094431D" w:rsidP="0094431D">
      <w:pPr>
        <w:numPr>
          <w:ilvl w:val="0"/>
          <w:numId w:val="4"/>
        </w:numPr>
        <w:shd w:val="clear" w:color="auto" w:fill="FFFFFF"/>
        <w:spacing w:before="100" w:beforeAutospacing="1" w:after="0" w:line="276" w:lineRule="auto"/>
        <w:ind w:left="0"/>
        <w:jc w:val="both"/>
        <w:rPr>
          <w:rFonts w:asciiTheme="majorBidi" w:eastAsia="Times New Roman" w:hAnsiTheme="majorBidi" w:cstheme="majorBidi"/>
          <w:color w:val="0F1115"/>
          <w:kern w:val="0"/>
          <w:sz w:val="22"/>
          <w:szCs w:val="22"/>
          <w14:ligatures w14:val="none"/>
        </w:rPr>
      </w:pPr>
      <w:r w:rsidRPr="0094431D">
        <w:rPr>
          <w:rFonts w:asciiTheme="majorBidi" w:eastAsia="Times New Roman" w:hAnsiTheme="majorBidi" w:cstheme="majorBidi"/>
          <w:color w:val="0F1115"/>
          <w:kern w:val="0"/>
          <w:sz w:val="22"/>
          <w:szCs w:val="22"/>
          <w14:ligatures w14:val="none"/>
        </w:rPr>
        <w:t>Conduct a low</w:t>
      </w:r>
      <w:r w:rsidRPr="0094431D">
        <w:rPr>
          <w:rFonts w:asciiTheme="majorBidi" w:eastAsia="Times New Roman" w:hAnsiTheme="majorBidi" w:cstheme="majorBidi"/>
          <w:color w:val="0F1115"/>
          <w:kern w:val="0"/>
          <w:sz w:val="22"/>
          <w:szCs w:val="22"/>
          <w14:ligatures w14:val="none"/>
        </w:rPr>
        <w:noBreakHyphen/>
        <w:t>wind</w:t>
      </w:r>
      <w:r w:rsidRPr="0094431D">
        <w:rPr>
          <w:rFonts w:asciiTheme="majorBidi" w:eastAsia="Times New Roman" w:hAnsiTheme="majorBidi" w:cstheme="majorBidi"/>
          <w:color w:val="0F1115"/>
          <w:kern w:val="0"/>
          <w:sz w:val="22"/>
          <w:szCs w:val="22"/>
          <w14:ligatures w14:val="none"/>
        </w:rPr>
        <w:noBreakHyphen/>
        <w:t>speed subset analysis to assess LP flare contribution</w:t>
      </w:r>
    </w:p>
    <w:p w:rsidR="0094431D" w:rsidRPr="0094431D" w:rsidRDefault="0094431D" w:rsidP="0094431D">
      <w:pPr>
        <w:numPr>
          <w:ilvl w:val="0"/>
          <w:numId w:val="4"/>
        </w:numPr>
        <w:shd w:val="clear" w:color="auto" w:fill="FFFFFF"/>
        <w:spacing w:before="100" w:beforeAutospacing="1" w:after="0" w:line="276" w:lineRule="auto"/>
        <w:ind w:left="0"/>
        <w:jc w:val="both"/>
        <w:rPr>
          <w:rFonts w:asciiTheme="majorBidi" w:eastAsia="Times New Roman" w:hAnsiTheme="majorBidi" w:cstheme="majorBidi"/>
          <w:color w:val="0F1115"/>
          <w:kern w:val="0"/>
          <w:sz w:val="22"/>
          <w:szCs w:val="22"/>
          <w14:ligatures w14:val="none"/>
        </w:rPr>
      </w:pPr>
      <w:r w:rsidRPr="0094431D">
        <w:rPr>
          <w:rFonts w:asciiTheme="majorBidi" w:eastAsia="Times New Roman" w:hAnsiTheme="majorBidi" w:cstheme="majorBidi"/>
          <w:color w:val="0F1115"/>
          <w:kern w:val="0"/>
          <w:sz w:val="22"/>
          <w:szCs w:val="22"/>
          <w14:ligatures w14:val="none"/>
        </w:rPr>
        <w:t>Continue flaring reduction efforts through gas reinjection or power generation</w:t>
      </w:r>
    </w:p>
    <w:p w:rsidR="00FC59F5" w:rsidRPr="00FC59F5" w:rsidRDefault="00FC59F5" w:rsidP="00FC59F5">
      <w:pPr>
        <w:shd w:val="clear" w:color="auto" w:fill="FFFFFF"/>
        <w:spacing w:before="480" w:after="240" w:line="276" w:lineRule="auto"/>
        <w:jc w:val="both"/>
        <w:outlineLvl w:val="1"/>
        <w:rPr>
          <w:rFonts w:asciiTheme="majorBidi" w:eastAsia="Times New Roman" w:hAnsiTheme="majorBidi" w:cstheme="majorBidi"/>
          <w:b/>
          <w:bCs/>
          <w:color w:val="0F1115"/>
          <w:kern w:val="0"/>
          <w:sz w:val="22"/>
          <w:szCs w:val="22"/>
          <w14:ligatures w14:val="none"/>
        </w:rPr>
      </w:pPr>
      <w:r w:rsidRPr="00FC59F5">
        <w:rPr>
          <w:rFonts w:asciiTheme="majorBidi" w:eastAsia="Times New Roman" w:hAnsiTheme="majorBidi" w:cstheme="majorBidi"/>
          <w:b/>
          <w:bCs/>
          <w:color w:val="0F1115"/>
          <w:kern w:val="0"/>
          <w:sz w:val="22"/>
          <w:szCs w:val="22"/>
          <w14:ligatures w14:val="none"/>
        </w:rPr>
        <w:t>Acknowledgements</w:t>
      </w:r>
    </w:p>
    <w:p w:rsidR="0094431D" w:rsidRDefault="0094431D" w:rsidP="0094431D">
      <w:pPr>
        <w:shd w:val="clear" w:color="auto" w:fill="FFFFFF"/>
        <w:spacing w:before="480" w:after="240" w:line="276" w:lineRule="auto"/>
        <w:outlineLvl w:val="1"/>
        <w:rPr>
          <w:rFonts w:asciiTheme="majorBidi" w:hAnsiTheme="majorBidi" w:cstheme="majorBidi"/>
          <w:color w:val="0F1115"/>
          <w:sz w:val="22"/>
          <w:szCs w:val="22"/>
          <w:shd w:val="clear" w:color="auto" w:fill="FFFFFF"/>
        </w:rPr>
      </w:pPr>
      <w:r w:rsidRPr="0094431D">
        <w:rPr>
          <w:rFonts w:asciiTheme="majorBidi" w:hAnsiTheme="majorBidi" w:cstheme="majorBidi"/>
          <w:color w:val="0F1115"/>
          <w:sz w:val="22"/>
          <w:szCs w:val="22"/>
          <w:shd w:val="clear" w:color="auto" w:fill="FFFFFF"/>
        </w:rPr>
        <w:t>The authors thank the National Oil Corporation of Libya for providing access to field data and meteorological records.</w:t>
      </w:r>
    </w:p>
    <w:p w:rsidR="0094431D" w:rsidRPr="0094431D" w:rsidRDefault="0094431D" w:rsidP="0094431D">
      <w:pPr>
        <w:shd w:val="clear" w:color="auto" w:fill="FFFFFF"/>
        <w:spacing w:before="480" w:after="240" w:line="276" w:lineRule="auto"/>
        <w:outlineLvl w:val="1"/>
        <w:rPr>
          <w:rFonts w:asciiTheme="majorBidi" w:hAnsiTheme="majorBidi" w:cstheme="majorBidi"/>
          <w:color w:val="0F1115"/>
          <w:sz w:val="22"/>
          <w:szCs w:val="22"/>
          <w:shd w:val="clear" w:color="auto" w:fill="FFFFFF"/>
        </w:rPr>
      </w:pPr>
    </w:p>
    <w:p w:rsidR="00FC59F5" w:rsidRPr="00FC59F5" w:rsidRDefault="00FC59F5" w:rsidP="00FC59F5">
      <w:pPr>
        <w:shd w:val="clear" w:color="auto" w:fill="FFFFFF"/>
        <w:spacing w:before="480" w:after="240" w:line="276" w:lineRule="auto"/>
        <w:jc w:val="both"/>
        <w:outlineLvl w:val="1"/>
        <w:rPr>
          <w:rFonts w:asciiTheme="majorBidi" w:eastAsia="Times New Roman" w:hAnsiTheme="majorBidi" w:cstheme="majorBidi"/>
          <w:b/>
          <w:bCs/>
          <w:color w:val="0F1115"/>
          <w:kern w:val="0"/>
          <w:sz w:val="22"/>
          <w:szCs w:val="22"/>
          <w14:ligatures w14:val="none"/>
        </w:rPr>
      </w:pPr>
      <w:r w:rsidRPr="00FC59F5">
        <w:rPr>
          <w:rFonts w:asciiTheme="majorBidi" w:eastAsia="Times New Roman" w:hAnsiTheme="majorBidi" w:cstheme="majorBidi"/>
          <w:b/>
          <w:bCs/>
          <w:color w:val="0F1115"/>
          <w:kern w:val="0"/>
          <w:sz w:val="22"/>
          <w:szCs w:val="22"/>
          <w14:ligatures w14:val="none"/>
        </w:rPr>
        <w:lastRenderedPageBreak/>
        <w:t>References (IEEE style, max 10)</w:t>
      </w:r>
    </w:p>
    <w:p w:rsidR="0094431D" w:rsidRPr="0094431D" w:rsidRDefault="0094431D" w:rsidP="0094431D">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4431D">
        <w:rPr>
          <w:rFonts w:asciiTheme="majorBidi" w:hAnsiTheme="majorBidi" w:cstheme="majorBidi"/>
          <w:color w:val="0F1115"/>
          <w:sz w:val="22"/>
          <w:szCs w:val="22"/>
        </w:rPr>
        <w:t>[1] World Health Organization (WHO), </w:t>
      </w:r>
      <w:r w:rsidRPr="0094431D">
        <w:rPr>
          <w:rStyle w:val="Emphasis"/>
          <w:rFonts w:asciiTheme="majorBidi" w:hAnsiTheme="majorBidi" w:cstheme="majorBidi"/>
          <w:color w:val="0F1115"/>
          <w:sz w:val="22"/>
          <w:szCs w:val="22"/>
        </w:rPr>
        <w:t>WHO global air quality guidelines: Particulate matter, ozone, nitrogen dioxide, sulfur dioxide and carbon monoxide</w:t>
      </w:r>
      <w:r w:rsidRPr="0094431D">
        <w:rPr>
          <w:rFonts w:asciiTheme="majorBidi" w:hAnsiTheme="majorBidi" w:cstheme="majorBidi"/>
          <w:color w:val="0F1115"/>
          <w:sz w:val="22"/>
          <w:szCs w:val="22"/>
        </w:rPr>
        <w:t>. Geneva: WHO, 2021.</w:t>
      </w:r>
    </w:p>
    <w:p w:rsidR="0094431D" w:rsidRPr="0094431D" w:rsidRDefault="0094431D" w:rsidP="0094431D">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4431D">
        <w:rPr>
          <w:rFonts w:asciiTheme="majorBidi" w:hAnsiTheme="majorBidi" w:cstheme="majorBidi"/>
          <w:color w:val="0F1115"/>
          <w:sz w:val="22"/>
          <w:szCs w:val="22"/>
        </w:rPr>
        <w:t>[2] O. S. Ismail and G. E. Umukoro, "Modeling gas flaring emissions and dispersion in the Niger Delta using Gaussian plume model," </w:t>
      </w:r>
      <w:r w:rsidRPr="0094431D">
        <w:rPr>
          <w:rStyle w:val="Emphasis"/>
          <w:rFonts w:asciiTheme="majorBidi" w:hAnsiTheme="majorBidi" w:cstheme="majorBidi"/>
          <w:color w:val="0F1115"/>
          <w:sz w:val="22"/>
          <w:szCs w:val="22"/>
        </w:rPr>
        <w:t>J. Environ. Prot.</w:t>
      </w:r>
      <w:r w:rsidRPr="0094431D">
        <w:rPr>
          <w:rFonts w:asciiTheme="majorBidi" w:hAnsiTheme="majorBidi" w:cstheme="majorBidi"/>
          <w:color w:val="0F1115"/>
          <w:sz w:val="22"/>
          <w:szCs w:val="22"/>
        </w:rPr>
        <w:t>, vol. 7, no. 12, pp. 1866–1885, 2016.</w:t>
      </w:r>
    </w:p>
    <w:p w:rsidR="0094431D" w:rsidRPr="0094431D" w:rsidRDefault="0094431D" w:rsidP="0094431D">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4431D">
        <w:rPr>
          <w:rFonts w:asciiTheme="majorBidi" w:hAnsiTheme="majorBidi" w:cstheme="majorBidi"/>
          <w:color w:val="0F1115"/>
          <w:sz w:val="22"/>
          <w:szCs w:val="22"/>
        </w:rPr>
        <w:t>[3] S. O. Giwa, C. Nwadike, and A. Ogunbayo, "Air dispersion modeling of nitrogen dioxide from gas flaring in a Nigerian oil field using AERMOD," </w:t>
      </w:r>
      <w:r w:rsidRPr="0094431D">
        <w:rPr>
          <w:rStyle w:val="Emphasis"/>
          <w:rFonts w:asciiTheme="majorBidi" w:hAnsiTheme="majorBidi" w:cstheme="majorBidi"/>
          <w:color w:val="0F1115"/>
          <w:sz w:val="22"/>
          <w:szCs w:val="22"/>
        </w:rPr>
        <w:t>Heliyon</w:t>
      </w:r>
      <w:r w:rsidRPr="0094431D">
        <w:rPr>
          <w:rFonts w:asciiTheme="majorBidi" w:hAnsiTheme="majorBidi" w:cstheme="majorBidi"/>
          <w:color w:val="0F1115"/>
          <w:sz w:val="22"/>
          <w:szCs w:val="22"/>
        </w:rPr>
        <w:t>, vol. 5, no. 12, p. e03012, 2019.</w:t>
      </w:r>
    </w:p>
    <w:p w:rsidR="0094431D" w:rsidRPr="0094431D" w:rsidRDefault="0094431D" w:rsidP="0094431D">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4431D">
        <w:rPr>
          <w:rFonts w:asciiTheme="majorBidi" w:hAnsiTheme="majorBidi" w:cstheme="majorBidi"/>
          <w:color w:val="0F1115"/>
          <w:sz w:val="22"/>
          <w:szCs w:val="22"/>
        </w:rPr>
        <w:t>[4] M. Al-Harbi and E. Al-Bassam, "Dispersion of NO₂ from gas flaring in a desert environment: CALPUFF modeling versus AERMOD," </w:t>
      </w:r>
      <w:r w:rsidRPr="0094431D">
        <w:rPr>
          <w:rStyle w:val="Emphasis"/>
          <w:rFonts w:asciiTheme="majorBidi" w:hAnsiTheme="majorBidi" w:cstheme="majorBidi"/>
          <w:color w:val="0F1115"/>
          <w:sz w:val="22"/>
          <w:szCs w:val="22"/>
        </w:rPr>
        <w:t>Arab. J. Geosci.</w:t>
      </w:r>
      <w:r w:rsidRPr="0094431D">
        <w:rPr>
          <w:rFonts w:asciiTheme="majorBidi" w:hAnsiTheme="majorBidi" w:cstheme="majorBidi"/>
          <w:color w:val="0F1115"/>
          <w:sz w:val="22"/>
          <w:szCs w:val="22"/>
        </w:rPr>
        <w:t>, vol. 14, no. 8, p. 678, 2021.</w:t>
      </w:r>
    </w:p>
    <w:p w:rsidR="0094431D" w:rsidRPr="0094431D" w:rsidRDefault="0094431D" w:rsidP="0094431D">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4431D">
        <w:rPr>
          <w:rFonts w:asciiTheme="majorBidi" w:hAnsiTheme="majorBidi" w:cstheme="majorBidi"/>
          <w:color w:val="0F1115"/>
          <w:sz w:val="22"/>
          <w:szCs w:val="22"/>
        </w:rPr>
        <w:t>[5] D. Oke and A. Coker, "Comparative assessment of AERMOD and ADMS for NO₂ dispersion from gas processing facilities," </w:t>
      </w:r>
      <w:r w:rsidRPr="0094431D">
        <w:rPr>
          <w:rStyle w:val="Emphasis"/>
          <w:rFonts w:asciiTheme="majorBidi" w:hAnsiTheme="majorBidi" w:cstheme="majorBidi"/>
          <w:color w:val="0F1115"/>
          <w:sz w:val="22"/>
          <w:szCs w:val="22"/>
        </w:rPr>
        <w:t>Atmos. Environ.</w:t>
      </w:r>
      <w:r w:rsidRPr="0094431D">
        <w:rPr>
          <w:rFonts w:asciiTheme="majorBidi" w:hAnsiTheme="majorBidi" w:cstheme="majorBidi"/>
          <w:color w:val="0F1115"/>
          <w:sz w:val="22"/>
          <w:szCs w:val="22"/>
        </w:rPr>
        <w:t>, vol. 295, p. 119544, 2023.</w:t>
      </w:r>
    </w:p>
    <w:p w:rsidR="0094431D" w:rsidRPr="0094431D" w:rsidRDefault="0094431D" w:rsidP="0094431D">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4431D">
        <w:rPr>
          <w:rFonts w:asciiTheme="majorBidi" w:hAnsiTheme="majorBidi" w:cstheme="majorBidi"/>
          <w:color w:val="0F1115"/>
          <w:sz w:val="22"/>
          <w:szCs w:val="22"/>
        </w:rPr>
        <w:t>[6] U.S. Environmental Protection Agency (EPA), </w:t>
      </w:r>
      <w:r w:rsidRPr="0094431D">
        <w:rPr>
          <w:rStyle w:val="Emphasis"/>
          <w:rFonts w:asciiTheme="majorBidi" w:hAnsiTheme="majorBidi" w:cstheme="majorBidi"/>
          <w:color w:val="0F1115"/>
          <w:sz w:val="22"/>
          <w:szCs w:val="22"/>
        </w:rPr>
        <w:t>User's Guide for the AMS/EPA Regulatory Model (AERMOD)</w:t>
      </w:r>
      <w:r w:rsidRPr="0094431D">
        <w:rPr>
          <w:rFonts w:asciiTheme="majorBidi" w:hAnsiTheme="majorBidi" w:cstheme="majorBidi"/>
          <w:color w:val="0F1115"/>
          <w:sz w:val="22"/>
          <w:szCs w:val="22"/>
        </w:rPr>
        <w:t>. Research Triangle Park, NC: EPA, 2023.</w:t>
      </w:r>
    </w:p>
    <w:p w:rsidR="0094431D" w:rsidRPr="0094431D" w:rsidRDefault="0094431D" w:rsidP="0094431D">
      <w:pPr>
        <w:pStyle w:val="Heading2"/>
        <w:shd w:val="clear" w:color="auto" w:fill="FFFFFF"/>
        <w:spacing w:before="480" w:beforeAutospacing="0" w:after="240" w:afterAutospacing="0" w:line="276" w:lineRule="auto"/>
        <w:jc w:val="both"/>
        <w:rPr>
          <w:rFonts w:asciiTheme="majorBidi" w:hAnsiTheme="majorBidi" w:cstheme="majorBidi"/>
          <w:color w:val="0F1115"/>
          <w:sz w:val="22"/>
          <w:szCs w:val="22"/>
        </w:rPr>
      </w:pPr>
      <w:r w:rsidRPr="0094431D">
        <w:rPr>
          <w:rFonts w:asciiTheme="majorBidi" w:hAnsiTheme="majorBidi" w:cstheme="majorBidi"/>
          <w:color w:val="0F1115"/>
          <w:sz w:val="22"/>
          <w:szCs w:val="22"/>
        </w:rPr>
        <w:t>DECLARATION</w:t>
      </w:r>
    </w:p>
    <w:p w:rsidR="0094431D" w:rsidRPr="0094431D" w:rsidRDefault="0094431D" w:rsidP="0094431D">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4431D">
        <w:rPr>
          <w:rFonts w:asciiTheme="majorBidi" w:hAnsiTheme="majorBidi" w:cstheme="majorBidi"/>
          <w:color w:val="0F1115"/>
          <w:sz w:val="22"/>
          <w:szCs w:val="22"/>
        </w:rPr>
        <w:t>I/we declare that this extended abstract is original, has not been published elsewhere, and is not under review by another conference or journal. I confirm</w:t>
      </w:r>
      <w:r>
        <w:rPr>
          <w:rFonts w:ascii="Segoe UI" w:hAnsi="Segoe UI" w:cs="Segoe UI"/>
          <w:color w:val="0F1115"/>
        </w:rPr>
        <w:t xml:space="preserve"> </w:t>
      </w:r>
      <w:r w:rsidRPr="0094431D">
        <w:rPr>
          <w:rFonts w:asciiTheme="majorBidi" w:hAnsiTheme="majorBidi" w:cstheme="majorBidi"/>
          <w:color w:val="0F1115"/>
          <w:sz w:val="22"/>
          <w:szCs w:val="22"/>
        </w:rPr>
        <w:t>that the presenting author is clearly identified with an asterisk (*).</w:t>
      </w:r>
    </w:p>
    <w:p w:rsidR="0060130C" w:rsidRPr="00A71364" w:rsidRDefault="0094431D" w:rsidP="00A71364">
      <w:pPr>
        <w:pStyle w:val="ds-markdown-paragraph"/>
        <w:shd w:val="clear" w:color="auto" w:fill="FFFFFF"/>
        <w:spacing w:before="240" w:beforeAutospacing="0" w:after="240" w:afterAutospacing="0" w:line="276" w:lineRule="auto"/>
        <w:jc w:val="both"/>
        <w:rPr>
          <w:rFonts w:asciiTheme="majorBidi" w:hAnsiTheme="majorBidi" w:cstheme="majorBidi"/>
          <w:color w:val="0F1115"/>
          <w:sz w:val="22"/>
          <w:szCs w:val="22"/>
        </w:rPr>
      </w:pPr>
      <w:r w:rsidRPr="0094431D">
        <w:rPr>
          <w:rStyle w:val="Strong"/>
          <w:rFonts w:asciiTheme="majorBidi" w:hAnsiTheme="majorBidi" w:cstheme="majorBidi"/>
          <w:color w:val="0F1115"/>
          <w:sz w:val="22"/>
          <w:szCs w:val="22"/>
        </w:rPr>
        <w:t>Presenting author name:</w:t>
      </w:r>
      <w:r w:rsidRPr="0094431D">
        <w:rPr>
          <w:rFonts w:asciiTheme="majorBidi" w:hAnsiTheme="majorBidi" w:cstheme="majorBidi"/>
          <w:color w:val="0F1115"/>
          <w:sz w:val="22"/>
          <w:szCs w:val="22"/>
        </w:rPr>
        <w:t> Abdulathim Juroud</w:t>
      </w:r>
      <w:r w:rsidRPr="0094431D">
        <w:rPr>
          <w:rFonts w:asciiTheme="majorBidi" w:hAnsiTheme="majorBidi" w:cstheme="majorBidi"/>
          <w:color w:val="0F1115"/>
          <w:sz w:val="22"/>
          <w:szCs w:val="22"/>
        </w:rPr>
        <w:br/>
      </w:r>
      <w:r w:rsidRPr="0094431D">
        <w:rPr>
          <w:rStyle w:val="Strong"/>
          <w:rFonts w:asciiTheme="majorBidi" w:hAnsiTheme="majorBidi" w:cstheme="majorBidi"/>
          <w:color w:val="0F1115"/>
          <w:sz w:val="22"/>
          <w:szCs w:val="22"/>
        </w:rPr>
        <w:t>Date:</w:t>
      </w:r>
      <w:r w:rsidRPr="0094431D">
        <w:rPr>
          <w:rFonts w:asciiTheme="majorBidi" w:hAnsiTheme="majorBidi" w:cstheme="majorBidi"/>
          <w:color w:val="0F1115"/>
          <w:sz w:val="22"/>
          <w:szCs w:val="22"/>
        </w:rPr>
        <w:t> _________________</w:t>
      </w:r>
      <w:r w:rsidRPr="0094431D">
        <w:rPr>
          <w:rFonts w:asciiTheme="majorBidi" w:hAnsiTheme="majorBidi" w:cstheme="majorBidi"/>
          <w:color w:val="0F1115"/>
          <w:sz w:val="22"/>
          <w:szCs w:val="22"/>
        </w:rPr>
        <w:br/>
      </w:r>
      <w:r w:rsidRPr="0094431D">
        <w:rPr>
          <w:rStyle w:val="Strong"/>
          <w:rFonts w:asciiTheme="majorBidi" w:hAnsiTheme="majorBidi" w:cstheme="majorBidi"/>
          <w:color w:val="0F1115"/>
          <w:sz w:val="22"/>
          <w:szCs w:val="22"/>
        </w:rPr>
        <w:t>Signature:</w:t>
      </w:r>
      <w:r w:rsidRPr="0094431D">
        <w:rPr>
          <w:rFonts w:asciiTheme="majorBidi" w:hAnsiTheme="majorBidi" w:cstheme="majorBidi"/>
          <w:color w:val="0F1115"/>
          <w:sz w:val="22"/>
          <w:szCs w:val="22"/>
        </w:rPr>
        <w:t> _________________</w:t>
      </w:r>
    </w:p>
    <w:sectPr w:rsidR="0060130C" w:rsidRPr="00A71364" w:rsidSect="00A018AD">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E54" w:rsidRDefault="00A40E54" w:rsidP="00DB1F85">
      <w:pPr>
        <w:spacing w:after="0" w:line="240" w:lineRule="auto"/>
      </w:pPr>
      <w:r>
        <w:separator/>
      </w:r>
    </w:p>
  </w:endnote>
  <w:endnote w:type="continuationSeparator" w:id="0">
    <w:p w:rsidR="00A40E54" w:rsidRDefault="00A40E54" w:rsidP="00DB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738711"/>
      <w:docPartObj>
        <w:docPartGallery w:val="Page Numbers (Bottom of Page)"/>
        <w:docPartUnique/>
      </w:docPartObj>
    </w:sdtPr>
    <w:sdtEndPr>
      <w:rPr>
        <w:noProof/>
      </w:rPr>
    </w:sdtEndPr>
    <w:sdtContent>
      <w:p w:rsidR="00DB1F85" w:rsidRDefault="00DB1F85">
        <w:pPr>
          <w:pStyle w:val="Footer"/>
          <w:jc w:val="center"/>
        </w:pPr>
        <w:r>
          <w:fldChar w:fldCharType="begin"/>
        </w:r>
        <w:r>
          <w:instrText xml:space="preserve"> PAGE   \* MERGEFORMAT </w:instrText>
        </w:r>
        <w:r>
          <w:fldChar w:fldCharType="separate"/>
        </w:r>
        <w:r w:rsidR="00291A1A">
          <w:rPr>
            <w:noProof/>
          </w:rPr>
          <w:t>1</w:t>
        </w:r>
        <w:r>
          <w:rPr>
            <w:noProof/>
          </w:rPr>
          <w:fldChar w:fldCharType="end"/>
        </w:r>
      </w:p>
    </w:sdtContent>
  </w:sdt>
  <w:p w:rsidR="00DB1F85" w:rsidRDefault="00DB1F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E54" w:rsidRDefault="00A40E54" w:rsidP="00DB1F85">
      <w:pPr>
        <w:spacing w:after="0" w:line="240" w:lineRule="auto"/>
      </w:pPr>
      <w:r>
        <w:separator/>
      </w:r>
    </w:p>
  </w:footnote>
  <w:footnote w:type="continuationSeparator" w:id="0">
    <w:p w:rsidR="00A40E54" w:rsidRDefault="00A40E54" w:rsidP="00DB1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E5F" w:rsidRDefault="00942E5F">
    <w:pPr>
      <w:pStyle w:val="Heade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-273253</wp:posOffset>
          </wp:positionV>
          <wp:extent cx="1409700" cy="605155"/>
          <wp:effectExtent l="0" t="0" r="0" b="4445"/>
          <wp:wrapTight wrapText="bothSides">
            <wp:wrapPolygon edited="0">
              <wp:start x="4086" y="0"/>
              <wp:lineTo x="0" y="4760"/>
              <wp:lineTo x="0" y="18359"/>
              <wp:lineTo x="1459" y="21079"/>
              <wp:lineTo x="3211" y="21079"/>
              <wp:lineTo x="13719" y="21079"/>
              <wp:lineTo x="21308" y="16999"/>
              <wp:lineTo x="21308" y="5440"/>
              <wp:lineTo x="14886" y="1360"/>
              <wp:lineTo x="5838" y="0"/>
              <wp:lineTo x="4086" y="0"/>
            </wp:wrapPolygon>
          </wp:wrapTight>
          <wp:docPr id="3" name="Picture 3" descr="Logo"/>
          <wp:cNvGraphicFramePr/>
          <a:graphic xmlns:a="http://schemas.openxmlformats.org/drawingml/2006/main">
            <a:graphicData uri="http://schemas.openxmlformats.org/drawingml/2006/picture">
              <pic:pic xmlns:pic="http://schemas.openxmlformats.org/drawingml/2006/picture">
                <pic:nvPicPr>
                  <pic:cNvPr id="3" name="Picture 3" descr="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6051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7D1E"/>
    <w:multiLevelType w:val="multilevel"/>
    <w:tmpl w:val="55D4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51989"/>
    <w:multiLevelType w:val="multilevel"/>
    <w:tmpl w:val="9BC2C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A86469"/>
    <w:multiLevelType w:val="multilevel"/>
    <w:tmpl w:val="9D82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94D4C"/>
    <w:multiLevelType w:val="multilevel"/>
    <w:tmpl w:val="4932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9F5"/>
    <w:rsid w:val="000C521F"/>
    <w:rsid w:val="00165883"/>
    <w:rsid w:val="00214BDA"/>
    <w:rsid w:val="00291A1A"/>
    <w:rsid w:val="002C4708"/>
    <w:rsid w:val="00393264"/>
    <w:rsid w:val="0060130C"/>
    <w:rsid w:val="00636557"/>
    <w:rsid w:val="00740849"/>
    <w:rsid w:val="008B40BB"/>
    <w:rsid w:val="008D3665"/>
    <w:rsid w:val="008D3F1F"/>
    <w:rsid w:val="00906BF9"/>
    <w:rsid w:val="00942E5F"/>
    <w:rsid w:val="0094431D"/>
    <w:rsid w:val="00A018AD"/>
    <w:rsid w:val="00A40E54"/>
    <w:rsid w:val="00A55298"/>
    <w:rsid w:val="00A71364"/>
    <w:rsid w:val="00A96DA4"/>
    <w:rsid w:val="00AB4816"/>
    <w:rsid w:val="00B51F6B"/>
    <w:rsid w:val="00DB1F85"/>
    <w:rsid w:val="00ED76C8"/>
    <w:rsid w:val="00FC59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B970"/>
  <w15:chartTrackingRefBased/>
  <w15:docId w15:val="{29F8EA3B-46CB-45F6-BAB8-02E690FB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C59F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C59F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59F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C59F5"/>
    <w:rPr>
      <w:rFonts w:ascii="Times New Roman" w:eastAsia="Times New Roman" w:hAnsi="Times New Roman" w:cs="Times New Roman"/>
      <w:b/>
      <w:bCs/>
      <w:kern w:val="0"/>
      <w:sz w:val="27"/>
      <w:szCs w:val="27"/>
      <w14:ligatures w14:val="none"/>
    </w:rPr>
  </w:style>
  <w:style w:type="paragraph" w:customStyle="1" w:styleId="ds-markdown-paragraph">
    <w:name w:val="ds-markdown-paragraph"/>
    <w:basedOn w:val="Normal"/>
    <w:rsid w:val="00FC59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59F5"/>
    <w:rPr>
      <w:b/>
      <w:bCs/>
    </w:rPr>
  </w:style>
  <w:style w:type="character" w:styleId="Emphasis">
    <w:name w:val="Emphasis"/>
    <w:basedOn w:val="DefaultParagraphFont"/>
    <w:uiPriority w:val="20"/>
    <w:qFormat/>
    <w:rsid w:val="00FC59F5"/>
    <w:rPr>
      <w:i/>
      <w:iCs/>
    </w:rPr>
  </w:style>
  <w:style w:type="table" w:styleId="PlainTable2">
    <w:name w:val="Plain Table 2"/>
    <w:basedOn w:val="TableNormal"/>
    <w:uiPriority w:val="42"/>
    <w:rsid w:val="00FC59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A018AD"/>
    <w:pPr>
      <w:ind w:left="720"/>
      <w:contextualSpacing/>
    </w:pPr>
  </w:style>
  <w:style w:type="paragraph" w:styleId="HTMLPreformatted">
    <w:name w:val="HTML Preformatted"/>
    <w:basedOn w:val="Normal"/>
    <w:link w:val="HTMLPreformattedChar"/>
    <w:uiPriority w:val="99"/>
    <w:semiHidden/>
    <w:unhideWhenUsed/>
    <w:rsid w:val="00DB1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DB1F85"/>
    <w:rPr>
      <w:rFonts w:ascii="Courier New" w:eastAsia="Times New Roman" w:hAnsi="Courier New" w:cs="Courier New"/>
      <w:kern w:val="0"/>
      <w:sz w:val="20"/>
      <w:szCs w:val="20"/>
      <w14:ligatures w14:val="none"/>
    </w:rPr>
  </w:style>
  <w:style w:type="paragraph" w:styleId="Header">
    <w:name w:val="header"/>
    <w:basedOn w:val="Normal"/>
    <w:link w:val="HeaderChar"/>
    <w:uiPriority w:val="99"/>
    <w:unhideWhenUsed/>
    <w:rsid w:val="00DB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85"/>
  </w:style>
  <w:style w:type="paragraph" w:styleId="Footer">
    <w:name w:val="footer"/>
    <w:basedOn w:val="Normal"/>
    <w:link w:val="FooterChar"/>
    <w:uiPriority w:val="99"/>
    <w:unhideWhenUsed/>
    <w:rsid w:val="00DB1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85"/>
  </w:style>
  <w:style w:type="paragraph" w:customStyle="1" w:styleId="paragraph">
    <w:name w:val="paragraph"/>
    <w:basedOn w:val="Normal"/>
    <w:rsid w:val="00B51F6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rsid w:val="00A71364"/>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43897">
      <w:bodyDiv w:val="1"/>
      <w:marLeft w:val="0"/>
      <w:marRight w:val="0"/>
      <w:marTop w:val="0"/>
      <w:marBottom w:val="0"/>
      <w:divBdr>
        <w:top w:val="none" w:sz="0" w:space="0" w:color="auto"/>
        <w:left w:val="none" w:sz="0" w:space="0" w:color="auto"/>
        <w:bottom w:val="none" w:sz="0" w:space="0" w:color="auto"/>
        <w:right w:val="none" w:sz="0" w:space="0" w:color="auto"/>
      </w:divBdr>
    </w:div>
    <w:div w:id="395975004">
      <w:bodyDiv w:val="1"/>
      <w:marLeft w:val="0"/>
      <w:marRight w:val="0"/>
      <w:marTop w:val="0"/>
      <w:marBottom w:val="0"/>
      <w:divBdr>
        <w:top w:val="none" w:sz="0" w:space="0" w:color="auto"/>
        <w:left w:val="none" w:sz="0" w:space="0" w:color="auto"/>
        <w:bottom w:val="none" w:sz="0" w:space="0" w:color="auto"/>
        <w:right w:val="none" w:sz="0" w:space="0" w:color="auto"/>
      </w:divBdr>
    </w:div>
    <w:div w:id="446853606">
      <w:bodyDiv w:val="1"/>
      <w:marLeft w:val="0"/>
      <w:marRight w:val="0"/>
      <w:marTop w:val="0"/>
      <w:marBottom w:val="0"/>
      <w:divBdr>
        <w:top w:val="none" w:sz="0" w:space="0" w:color="auto"/>
        <w:left w:val="none" w:sz="0" w:space="0" w:color="auto"/>
        <w:bottom w:val="none" w:sz="0" w:space="0" w:color="auto"/>
        <w:right w:val="none" w:sz="0" w:space="0" w:color="auto"/>
      </w:divBdr>
    </w:div>
    <w:div w:id="639725882">
      <w:bodyDiv w:val="1"/>
      <w:marLeft w:val="0"/>
      <w:marRight w:val="0"/>
      <w:marTop w:val="0"/>
      <w:marBottom w:val="0"/>
      <w:divBdr>
        <w:top w:val="none" w:sz="0" w:space="0" w:color="auto"/>
        <w:left w:val="none" w:sz="0" w:space="0" w:color="auto"/>
        <w:bottom w:val="none" w:sz="0" w:space="0" w:color="auto"/>
        <w:right w:val="none" w:sz="0" w:space="0" w:color="auto"/>
      </w:divBdr>
    </w:div>
    <w:div w:id="670763511">
      <w:bodyDiv w:val="1"/>
      <w:marLeft w:val="0"/>
      <w:marRight w:val="0"/>
      <w:marTop w:val="0"/>
      <w:marBottom w:val="0"/>
      <w:divBdr>
        <w:top w:val="none" w:sz="0" w:space="0" w:color="auto"/>
        <w:left w:val="none" w:sz="0" w:space="0" w:color="auto"/>
        <w:bottom w:val="none" w:sz="0" w:space="0" w:color="auto"/>
        <w:right w:val="none" w:sz="0" w:space="0" w:color="auto"/>
      </w:divBdr>
    </w:div>
    <w:div w:id="843856387">
      <w:bodyDiv w:val="1"/>
      <w:marLeft w:val="0"/>
      <w:marRight w:val="0"/>
      <w:marTop w:val="0"/>
      <w:marBottom w:val="0"/>
      <w:divBdr>
        <w:top w:val="none" w:sz="0" w:space="0" w:color="auto"/>
        <w:left w:val="none" w:sz="0" w:space="0" w:color="auto"/>
        <w:bottom w:val="none" w:sz="0" w:space="0" w:color="auto"/>
        <w:right w:val="none" w:sz="0" w:space="0" w:color="auto"/>
      </w:divBdr>
    </w:div>
    <w:div w:id="912617289">
      <w:bodyDiv w:val="1"/>
      <w:marLeft w:val="0"/>
      <w:marRight w:val="0"/>
      <w:marTop w:val="0"/>
      <w:marBottom w:val="0"/>
      <w:divBdr>
        <w:top w:val="none" w:sz="0" w:space="0" w:color="auto"/>
        <w:left w:val="none" w:sz="0" w:space="0" w:color="auto"/>
        <w:bottom w:val="none" w:sz="0" w:space="0" w:color="auto"/>
        <w:right w:val="none" w:sz="0" w:space="0" w:color="auto"/>
      </w:divBdr>
    </w:div>
    <w:div w:id="979263847">
      <w:bodyDiv w:val="1"/>
      <w:marLeft w:val="0"/>
      <w:marRight w:val="0"/>
      <w:marTop w:val="0"/>
      <w:marBottom w:val="0"/>
      <w:divBdr>
        <w:top w:val="none" w:sz="0" w:space="0" w:color="auto"/>
        <w:left w:val="none" w:sz="0" w:space="0" w:color="auto"/>
        <w:bottom w:val="none" w:sz="0" w:space="0" w:color="auto"/>
        <w:right w:val="none" w:sz="0" w:space="0" w:color="auto"/>
      </w:divBdr>
    </w:div>
    <w:div w:id="1149247722">
      <w:bodyDiv w:val="1"/>
      <w:marLeft w:val="0"/>
      <w:marRight w:val="0"/>
      <w:marTop w:val="0"/>
      <w:marBottom w:val="0"/>
      <w:divBdr>
        <w:top w:val="none" w:sz="0" w:space="0" w:color="auto"/>
        <w:left w:val="none" w:sz="0" w:space="0" w:color="auto"/>
        <w:bottom w:val="none" w:sz="0" w:space="0" w:color="auto"/>
        <w:right w:val="none" w:sz="0" w:space="0" w:color="auto"/>
      </w:divBdr>
    </w:div>
    <w:div w:id="1164322408">
      <w:bodyDiv w:val="1"/>
      <w:marLeft w:val="0"/>
      <w:marRight w:val="0"/>
      <w:marTop w:val="0"/>
      <w:marBottom w:val="0"/>
      <w:divBdr>
        <w:top w:val="none" w:sz="0" w:space="0" w:color="auto"/>
        <w:left w:val="none" w:sz="0" w:space="0" w:color="auto"/>
        <w:bottom w:val="none" w:sz="0" w:space="0" w:color="auto"/>
        <w:right w:val="none" w:sz="0" w:space="0" w:color="auto"/>
      </w:divBdr>
      <w:divsChild>
        <w:div w:id="1921406714">
          <w:marLeft w:val="0"/>
          <w:marRight w:val="0"/>
          <w:marTop w:val="0"/>
          <w:marBottom w:val="0"/>
          <w:divBdr>
            <w:top w:val="none" w:sz="0" w:space="0" w:color="auto"/>
            <w:left w:val="none" w:sz="0" w:space="0" w:color="auto"/>
            <w:bottom w:val="none" w:sz="0" w:space="0" w:color="auto"/>
            <w:right w:val="none" w:sz="0" w:space="0" w:color="auto"/>
          </w:divBdr>
        </w:div>
        <w:div w:id="479542386">
          <w:marLeft w:val="0"/>
          <w:marRight w:val="0"/>
          <w:marTop w:val="0"/>
          <w:marBottom w:val="0"/>
          <w:divBdr>
            <w:top w:val="none" w:sz="0" w:space="0" w:color="auto"/>
            <w:left w:val="none" w:sz="0" w:space="0" w:color="auto"/>
            <w:bottom w:val="none" w:sz="0" w:space="0" w:color="auto"/>
            <w:right w:val="none" w:sz="0" w:space="0" w:color="auto"/>
          </w:divBdr>
        </w:div>
      </w:divsChild>
    </w:div>
    <w:div w:id="1169562098">
      <w:bodyDiv w:val="1"/>
      <w:marLeft w:val="0"/>
      <w:marRight w:val="0"/>
      <w:marTop w:val="0"/>
      <w:marBottom w:val="0"/>
      <w:divBdr>
        <w:top w:val="none" w:sz="0" w:space="0" w:color="auto"/>
        <w:left w:val="none" w:sz="0" w:space="0" w:color="auto"/>
        <w:bottom w:val="none" w:sz="0" w:space="0" w:color="auto"/>
        <w:right w:val="none" w:sz="0" w:space="0" w:color="auto"/>
      </w:divBdr>
    </w:div>
    <w:div w:id="1435901263">
      <w:bodyDiv w:val="1"/>
      <w:marLeft w:val="0"/>
      <w:marRight w:val="0"/>
      <w:marTop w:val="0"/>
      <w:marBottom w:val="0"/>
      <w:divBdr>
        <w:top w:val="none" w:sz="0" w:space="0" w:color="auto"/>
        <w:left w:val="none" w:sz="0" w:space="0" w:color="auto"/>
        <w:bottom w:val="none" w:sz="0" w:space="0" w:color="auto"/>
        <w:right w:val="none" w:sz="0" w:space="0" w:color="auto"/>
      </w:divBdr>
    </w:div>
    <w:div w:id="1656255918">
      <w:bodyDiv w:val="1"/>
      <w:marLeft w:val="0"/>
      <w:marRight w:val="0"/>
      <w:marTop w:val="0"/>
      <w:marBottom w:val="0"/>
      <w:divBdr>
        <w:top w:val="none" w:sz="0" w:space="0" w:color="auto"/>
        <w:left w:val="none" w:sz="0" w:space="0" w:color="auto"/>
        <w:bottom w:val="none" w:sz="0" w:space="0" w:color="auto"/>
        <w:right w:val="none" w:sz="0" w:space="0" w:color="auto"/>
      </w:divBdr>
    </w:div>
    <w:div w:id="1779329719">
      <w:bodyDiv w:val="1"/>
      <w:marLeft w:val="0"/>
      <w:marRight w:val="0"/>
      <w:marTop w:val="0"/>
      <w:marBottom w:val="0"/>
      <w:divBdr>
        <w:top w:val="none" w:sz="0" w:space="0" w:color="auto"/>
        <w:left w:val="none" w:sz="0" w:space="0" w:color="auto"/>
        <w:bottom w:val="none" w:sz="0" w:space="0" w:color="auto"/>
        <w:right w:val="none" w:sz="0" w:space="0" w:color="auto"/>
      </w:divBdr>
    </w:div>
    <w:div w:id="1851874686">
      <w:bodyDiv w:val="1"/>
      <w:marLeft w:val="0"/>
      <w:marRight w:val="0"/>
      <w:marTop w:val="0"/>
      <w:marBottom w:val="0"/>
      <w:divBdr>
        <w:top w:val="none" w:sz="0" w:space="0" w:color="auto"/>
        <w:left w:val="none" w:sz="0" w:space="0" w:color="auto"/>
        <w:bottom w:val="none" w:sz="0" w:space="0" w:color="auto"/>
        <w:right w:val="none" w:sz="0" w:space="0" w:color="auto"/>
      </w:divBdr>
    </w:div>
    <w:div w:id="1885175680">
      <w:bodyDiv w:val="1"/>
      <w:marLeft w:val="0"/>
      <w:marRight w:val="0"/>
      <w:marTop w:val="0"/>
      <w:marBottom w:val="0"/>
      <w:divBdr>
        <w:top w:val="none" w:sz="0" w:space="0" w:color="auto"/>
        <w:left w:val="none" w:sz="0" w:space="0" w:color="auto"/>
        <w:bottom w:val="none" w:sz="0" w:space="0" w:color="auto"/>
        <w:right w:val="none" w:sz="0" w:space="0" w:color="auto"/>
      </w:divBdr>
    </w:div>
    <w:div w:id="19962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2026-05-04T16:07:00Z</dcterms:created>
  <dcterms:modified xsi:type="dcterms:W3CDTF">2026-05-04T17:21:00Z</dcterms:modified>
</cp:coreProperties>
</file>